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EDD6C" w14:textId="77777777" w:rsidR="00035FB4" w:rsidRDefault="006855A4">
      <w:pPr>
        <w:rPr>
          <w:rFonts w:ascii="Arial" w:hAnsi="Arial" w:cs="Arial"/>
          <w:sz w:val="24"/>
        </w:rPr>
      </w:pPr>
      <w:r>
        <w:rPr>
          <w:rFonts w:ascii="Arial" w:hAnsi="Arial" w:cs="Arial"/>
          <w:noProof/>
          <w:sz w:val="24"/>
          <w:lang w:eastAsia="en-GB"/>
        </w:rPr>
        <w:drawing>
          <wp:anchor distT="0" distB="0" distL="114300" distR="114300" simplePos="0" relativeHeight="251658240" behindDoc="0" locked="0" layoutInCell="1" allowOverlap="1" wp14:anchorId="134B344E" wp14:editId="47224A0F">
            <wp:simplePos x="0" y="0"/>
            <wp:positionH relativeFrom="column">
              <wp:posOffset>4505325</wp:posOffset>
            </wp:positionH>
            <wp:positionV relativeFrom="paragraph">
              <wp:posOffset>-533400</wp:posOffset>
            </wp:positionV>
            <wp:extent cx="876300" cy="8763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BF08-Logo-FINAL"/>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763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213D05" w14:textId="77777777" w:rsidR="00035FB4" w:rsidRDefault="00035FB4">
      <w:pPr>
        <w:rPr>
          <w:rFonts w:ascii="Arial" w:hAnsi="Arial" w:cs="Arial"/>
          <w:sz w:val="24"/>
        </w:rPr>
      </w:pPr>
    </w:p>
    <w:p w14:paraId="282EB8EB" w14:textId="77777777" w:rsidR="00035FB4" w:rsidRDefault="00035FB4">
      <w:pPr>
        <w:rPr>
          <w:rFonts w:ascii="Arial" w:hAnsi="Arial" w:cs="Arial"/>
          <w:sz w:val="24"/>
        </w:rPr>
      </w:pPr>
    </w:p>
    <w:p w14:paraId="0FD32AB9" w14:textId="77777777" w:rsidR="003B51D0" w:rsidRDefault="003B51D0" w:rsidP="00FD7654">
      <w:pPr>
        <w:spacing w:line="276" w:lineRule="auto"/>
        <w:jc w:val="both"/>
        <w:rPr>
          <w:rFonts w:asciiTheme="minorHAnsi" w:hAnsiTheme="minorHAnsi" w:cstheme="minorHAnsi"/>
          <w:bCs/>
          <w:sz w:val="22"/>
          <w:szCs w:val="22"/>
        </w:rPr>
      </w:pPr>
    </w:p>
    <w:p w14:paraId="6C93BF0D" w14:textId="6C050DBC" w:rsidR="00FD7654" w:rsidRDefault="00FD7654" w:rsidP="00FD7654">
      <w:pPr>
        <w:spacing w:line="276" w:lineRule="auto"/>
        <w:jc w:val="both"/>
        <w:rPr>
          <w:rFonts w:asciiTheme="minorHAnsi" w:hAnsiTheme="minorHAnsi" w:cstheme="minorHAnsi"/>
          <w:bCs/>
          <w:sz w:val="22"/>
          <w:szCs w:val="22"/>
        </w:rPr>
      </w:pPr>
      <w:r w:rsidRPr="00FD7654">
        <w:rPr>
          <w:rFonts w:asciiTheme="minorHAnsi" w:hAnsiTheme="minorHAnsi" w:cstheme="minorHAnsi"/>
          <w:bCs/>
          <w:sz w:val="22"/>
          <w:szCs w:val="22"/>
        </w:rPr>
        <w:t xml:space="preserve">Sent by email to: </w:t>
      </w:r>
      <w:r w:rsidR="0001207C" w:rsidRPr="0001207C">
        <w:rPr>
          <w:rFonts w:asciiTheme="minorHAnsi" w:hAnsiTheme="minorHAnsi" w:cstheme="minorHAnsi"/>
          <w:bCs/>
          <w:sz w:val="22"/>
          <w:szCs w:val="22"/>
        </w:rPr>
        <w:t>planningpolicy@winchester.gov.uk</w:t>
      </w:r>
    </w:p>
    <w:p w14:paraId="40C88B78" w14:textId="77777777" w:rsidR="003E052D" w:rsidRPr="00FD7654" w:rsidRDefault="003E052D" w:rsidP="00FD7654">
      <w:pPr>
        <w:spacing w:line="276" w:lineRule="auto"/>
        <w:jc w:val="both"/>
        <w:rPr>
          <w:rFonts w:asciiTheme="minorHAnsi" w:hAnsiTheme="minorHAnsi" w:cstheme="minorHAnsi"/>
          <w:bCs/>
          <w:sz w:val="22"/>
          <w:szCs w:val="22"/>
        </w:rPr>
      </w:pPr>
    </w:p>
    <w:p w14:paraId="7B1544C3" w14:textId="79C06722" w:rsidR="00FD7654" w:rsidRPr="00FD7654" w:rsidRDefault="00FD7654" w:rsidP="00FD7654">
      <w:pPr>
        <w:spacing w:line="276" w:lineRule="auto"/>
        <w:jc w:val="both"/>
        <w:rPr>
          <w:rFonts w:asciiTheme="minorHAnsi" w:hAnsiTheme="minorHAnsi" w:cstheme="minorHAnsi"/>
          <w:bCs/>
          <w:sz w:val="22"/>
          <w:szCs w:val="22"/>
        </w:rPr>
      </w:pPr>
      <w:r w:rsidRPr="00FD7654">
        <w:rPr>
          <w:rFonts w:asciiTheme="minorHAnsi" w:hAnsiTheme="minorHAnsi" w:cstheme="minorHAnsi"/>
          <w:bCs/>
          <w:sz w:val="22"/>
          <w:szCs w:val="22"/>
        </w:rPr>
        <w:tab/>
        <w:t xml:space="preserve"> </w:t>
      </w:r>
      <w:r w:rsidRPr="00FD7654">
        <w:rPr>
          <w:rFonts w:asciiTheme="minorHAnsi" w:hAnsiTheme="minorHAnsi" w:cstheme="minorHAnsi"/>
          <w:bCs/>
          <w:sz w:val="22"/>
          <w:szCs w:val="22"/>
        </w:rPr>
        <w:tab/>
      </w:r>
      <w:r w:rsidRPr="00FD7654">
        <w:rPr>
          <w:rFonts w:asciiTheme="minorHAnsi" w:hAnsiTheme="minorHAnsi" w:cstheme="minorHAnsi"/>
          <w:bCs/>
          <w:sz w:val="22"/>
          <w:szCs w:val="22"/>
        </w:rPr>
        <w:tab/>
      </w:r>
      <w:r w:rsidRPr="00FD7654">
        <w:rPr>
          <w:rFonts w:asciiTheme="minorHAnsi" w:hAnsiTheme="minorHAnsi" w:cstheme="minorHAnsi"/>
          <w:bCs/>
          <w:sz w:val="22"/>
          <w:szCs w:val="22"/>
        </w:rPr>
        <w:tab/>
      </w:r>
      <w:r w:rsidRPr="00FD7654">
        <w:rPr>
          <w:rFonts w:asciiTheme="minorHAnsi" w:hAnsiTheme="minorHAnsi" w:cstheme="minorHAnsi"/>
          <w:bCs/>
          <w:sz w:val="22"/>
          <w:szCs w:val="22"/>
        </w:rPr>
        <w:tab/>
      </w:r>
      <w:r w:rsidRPr="00FD7654">
        <w:rPr>
          <w:rFonts w:asciiTheme="minorHAnsi" w:hAnsiTheme="minorHAnsi" w:cstheme="minorHAnsi"/>
          <w:bCs/>
          <w:sz w:val="22"/>
          <w:szCs w:val="22"/>
        </w:rPr>
        <w:tab/>
      </w:r>
      <w:r w:rsidRPr="00FD7654">
        <w:rPr>
          <w:rFonts w:asciiTheme="minorHAnsi" w:hAnsiTheme="minorHAnsi" w:cstheme="minorHAnsi"/>
          <w:bCs/>
          <w:sz w:val="22"/>
          <w:szCs w:val="22"/>
        </w:rPr>
        <w:tab/>
      </w:r>
      <w:r w:rsidRPr="00FD7654">
        <w:rPr>
          <w:rFonts w:asciiTheme="minorHAnsi" w:hAnsiTheme="minorHAnsi" w:cstheme="minorHAnsi"/>
          <w:bCs/>
          <w:sz w:val="22"/>
          <w:szCs w:val="22"/>
        </w:rPr>
        <w:tab/>
      </w:r>
      <w:r w:rsidRPr="00FD7654">
        <w:rPr>
          <w:rFonts w:asciiTheme="minorHAnsi" w:hAnsiTheme="minorHAnsi" w:cstheme="minorHAnsi"/>
          <w:bCs/>
          <w:sz w:val="22"/>
          <w:szCs w:val="22"/>
        </w:rPr>
        <w:tab/>
      </w:r>
      <w:r w:rsidRPr="00FD7654">
        <w:rPr>
          <w:rFonts w:asciiTheme="minorHAnsi" w:hAnsiTheme="minorHAnsi" w:cstheme="minorHAnsi"/>
          <w:bCs/>
          <w:sz w:val="22"/>
          <w:szCs w:val="22"/>
        </w:rPr>
        <w:tab/>
      </w:r>
      <w:r w:rsidR="00335F6F">
        <w:rPr>
          <w:rFonts w:asciiTheme="minorHAnsi" w:hAnsiTheme="minorHAnsi" w:cstheme="minorHAnsi"/>
          <w:bCs/>
          <w:sz w:val="22"/>
          <w:szCs w:val="22"/>
        </w:rPr>
        <w:t>13</w:t>
      </w:r>
      <w:r w:rsidR="00942172">
        <w:rPr>
          <w:rFonts w:asciiTheme="minorHAnsi" w:hAnsiTheme="minorHAnsi" w:cstheme="minorHAnsi"/>
          <w:bCs/>
          <w:sz w:val="22"/>
          <w:szCs w:val="22"/>
        </w:rPr>
        <w:t>/</w:t>
      </w:r>
      <w:r w:rsidR="00335F6F">
        <w:rPr>
          <w:rFonts w:asciiTheme="minorHAnsi" w:hAnsiTheme="minorHAnsi" w:cstheme="minorHAnsi"/>
          <w:bCs/>
          <w:sz w:val="22"/>
          <w:szCs w:val="22"/>
        </w:rPr>
        <w:t>12</w:t>
      </w:r>
      <w:r w:rsidR="00942172">
        <w:rPr>
          <w:rFonts w:asciiTheme="minorHAnsi" w:hAnsiTheme="minorHAnsi" w:cstheme="minorHAnsi"/>
          <w:bCs/>
          <w:sz w:val="22"/>
          <w:szCs w:val="22"/>
        </w:rPr>
        <w:t>/20</w:t>
      </w:r>
      <w:r w:rsidR="007A37EC">
        <w:rPr>
          <w:rFonts w:asciiTheme="minorHAnsi" w:hAnsiTheme="minorHAnsi" w:cstheme="minorHAnsi"/>
          <w:bCs/>
          <w:sz w:val="22"/>
          <w:szCs w:val="22"/>
        </w:rPr>
        <w:t>2</w:t>
      </w:r>
      <w:r w:rsidR="009267AA">
        <w:rPr>
          <w:rFonts w:asciiTheme="minorHAnsi" w:hAnsiTheme="minorHAnsi" w:cstheme="minorHAnsi"/>
          <w:bCs/>
          <w:sz w:val="22"/>
          <w:szCs w:val="22"/>
        </w:rPr>
        <w:t>2</w:t>
      </w:r>
    </w:p>
    <w:p w14:paraId="47C68D80" w14:textId="77777777" w:rsidR="003B51D0" w:rsidRDefault="003B51D0" w:rsidP="00FD7654">
      <w:pPr>
        <w:spacing w:line="276" w:lineRule="auto"/>
        <w:jc w:val="both"/>
        <w:rPr>
          <w:rFonts w:asciiTheme="minorHAnsi" w:hAnsiTheme="minorHAnsi" w:cstheme="minorHAnsi"/>
          <w:bCs/>
          <w:sz w:val="22"/>
          <w:szCs w:val="22"/>
        </w:rPr>
      </w:pPr>
    </w:p>
    <w:p w14:paraId="5AE79868" w14:textId="77777777" w:rsidR="003B51D0" w:rsidRDefault="003B51D0" w:rsidP="00FD7654">
      <w:pPr>
        <w:spacing w:line="276" w:lineRule="auto"/>
        <w:jc w:val="both"/>
        <w:rPr>
          <w:rFonts w:asciiTheme="minorHAnsi" w:hAnsiTheme="minorHAnsi" w:cstheme="minorHAnsi"/>
          <w:bCs/>
          <w:sz w:val="22"/>
          <w:szCs w:val="22"/>
        </w:rPr>
      </w:pPr>
    </w:p>
    <w:p w14:paraId="708E2A18" w14:textId="77777777" w:rsidR="003B51D0" w:rsidRDefault="003B51D0" w:rsidP="00FD7654">
      <w:pPr>
        <w:spacing w:line="276" w:lineRule="auto"/>
        <w:jc w:val="both"/>
        <w:rPr>
          <w:rFonts w:asciiTheme="minorHAnsi" w:hAnsiTheme="minorHAnsi" w:cstheme="minorHAnsi"/>
          <w:bCs/>
          <w:sz w:val="22"/>
          <w:szCs w:val="22"/>
        </w:rPr>
      </w:pPr>
    </w:p>
    <w:p w14:paraId="0803C668" w14:textId="01CEAB4C" w:rsidR="00FD7654" w:rsidRDefault="00FD7654" w:rsidP="00FD7654">
      <w:pPr>
        <w:spacing w:line="276" w:lineRule="auto"/>
        <w:jc w:val="both"/>
        <w:rPr>
          <w:rFonts w:asciiTheme="minorHAnsi" w:hAnsiTheme="minorHAnsi" w:cstheme="minorHAnsi"/>
          <w:bCs/>
          <w:sz w:val="22"/>
          <w:szCs w:val="22"/>
        </w:rPr>
      </w:pPr>
      <w:r w:rsidRPr="00FD7654">
        <w:rPr>
          <w:rFonts w:asciiTheme="minorHAnsi" w:hAnsiTheme="minorHAnsi" w:cstheme="minorHAnsi"/>
          <w:bCs/>
          <w:sz w:val="22"/>
          <w:szCs w:val="22"/>
        </w:rPr>
        <w:t xml:space="preserve">Dear </w:t>
      </w:r>
      <w:r w:rsidR="00EB1EC6">
        <w:rPr>
          <w:rFonts w:asciiTheme="minorHAnsi" w:hAnsiTheme="minorHAnsi" w:cstheme="minorHAnsi"/>
          <w:bCs/>
          <w:sz w:val="22"/>
          <w:szCs w:val="22"/>
        </w:rPr>
        <w:t>Sir/ Madam</w:t>
      </w:r>
    </w:p>
    <w:p w14:paraId="7F13271E" w14:textId="77777777" w:rsidR="00EB1EC6" w:rsidRPr="00FD7654" w:rsidRDefault="00EB1EC6" w:rsidP="00FD7654">
      <w:pPr>
        <w:spacing w:line="276" w:lineRule="auto"/>
        <w:jc w:val="both"/>
        <w:rPr>
          <w:rFonts w:asciiTheme="minorHAnsi" w:hAnsiTheme="minorHAnsi" w:cstheme="minorHAnsi"/>
          <w:b/>
          <w:bCs/>
          <w:sz w:val="22"/>
          <w:szCs w:val="22"/>
        </w:rPr>
      </w:pPr>
    </w:p>
    <w:p w14:paraId="13DF480B" w14:textId="55864105" w:rsidR="00FD7654" w:rsidRPr="00FD7654" w:rsidRDefault="00FD7654" w:rsidP="00FD7654">
      <w:pPr>
        <w:spacing w:line="276" w:lineRule="auto"/>
        <w:jc w:val="both"/>
        <w:rPr>
          <w:rFonts w:asciiTheme="minorHAnsi" w:hAnsiTheme="minorHAnsi" w:cstheme="minorHAnsi"/>
          <w:b/>
          <w:bCs/>
          <w:sz w:val="22"/>
          <w:szCs w:val="22"/>
        </w:rPr>
      </w:pPr>
      <w:r w:rsidRPr="00FD7654">
        <w:rPr>
          <w:rFonts w:asciiTheme="minorHAnsi" w:hAnsiTheme="minorHAnsi" w:cstheme="minorHAnsi"/>
          <w:b/>
          <w:bCs/>
          <w:sz w:val="22"/>
          <w:szCs w:val="22"/>
        </w:rPr>
        <w:t>Response by the Ho</w:t>
      </w:r>
      <w:r w:rsidR="000938C9">
        <w:rPr>
          <w:rFonts w:asciiTheme="minorHAnsi" w:hAnsiTheme="minorHAnsi" w:cstheme="minorHAnsi"/>
          <w:b/>
          <w:bCs/>
          <w:sz w:val="22"/>
          <w:szCs w:val="22"/>
        </w:rPr>
        <w:t>me</w:t>
      </w:r>
      <w:r w:rsidRPr="00FD7654">
        <w:rPr>
          <w:rFonts w:asciiTheme="minorHAnsi" w:hAnsiTheme="minorHAnsi" w:cstheme="minorHAnsi"/>
          <w:b/>
          <w:bCs/>
          <w:sz w:val="22"/>
          <w:szCs w:val="22"/>
        </w:rPr>
        <w:t xml:space="preserve"> Builders Federation to the consultation</w:t>
      </w:r>
      <w:r w:rsidR="00CE1734">
        <w:rPr>
          <w:rFonts w:asciiTheme="minorHAnsi" w:hAnsiTheme="minorHAnsi" w:cstheme="minorHAnsi"/>
          <w:b/>
          <w:bCs/>
          <w:sz w:val="22"/>
          <w:szCs w:val="22"/>
        </w:rPr>
        <w:t xml:space="preserve"> </w:t>
      </w:r>
      <w:r w:rsidR="00AA24E1">
        <w:rPr>
          <w:rFonts w:asciiTheme="minorHAnsi" w:hAnsiTheme="minorHAnsi" w:cstheme="minorHAnsi"/>
          <w:b/>
          <w:bCs/>
          <w:sz w:val="22"/>
          <w:szCs w:val="22"/>
        </w:rPr>
        <w:t xml:space="preserve">on the </w:t>
      </w:r>
      <w:r w:rsidR="004E152F">
        <w:rPr>
          <w:rFonts w:asciiTheme="minorHAnsi" w:hAnsiTheme="minorHAnsi" w:cstheme="minorHAnsi"/>
          <w:b/>
          <w:bCs/>
          <w:sz w:val="22"/>
          <w:szCs w:val="22"/>
        </w:rPr>
        <w:t>Winchester</w:t>
      </w:r>
      <w:r w:rsidR="00103CA6">
        <w:rPr>
          <w:rFonts w:asciiTheme="minorHAnsi" w:hAnsiTheme="minorHAnsi" w:cstheme="minorHAnsi"/>
          <w:b/>
          <w:bCs/>
          <w:sz w:val="22"/>
          <w:szCs w:val="22"/>
        </w:rPr>
        <w:t xml:space="preserve"> Local Plan</w:t>
      </w:r>
      <w:r w:rsidR="004E152F">
        <w:rPr>
          <w:rFonts w:asciiTheme="minorHAnsi" w:hAnsiTheme="minorHAnsi" w:cstheme="minorHAnsi"/>
          <w:b/>
          <w:bCs/>
          <w:sz w:val="22"/>
          <w:szCs w:val="22"/>
        </w:rPr>
        <w:t xml:space="preserve"> 2019 to 2039</w:t>
      </w:r>
      <w:r w:rsidR="00AB3E69">
        <w:rPr>
          <w:rFonts w:asciiTheme="minorHAnsi" w:hAnsiTheme="minorHAnsi" w:cstheme="minorHAnsi"/>
          <w:b/>
          <w:bCs/>
          <w:sz w:val="22"/>
          <w:szCs w:val="22"/>
        </w:rPr>
        <w:t>.</w:t>
      </w:r>
      <w:r w:rsidR="00E31627">
        <w:rPr>
          <w:rFonts w:asciiTheme="minorHAnsi" w:hAnsiTheme="minorHAnsi" w:cstheme="minorHAnsi"/>
          <w:b/>
          <w:bCs/>
          <w:sz w:val="22"/>
          <w:szCs w:val="22"/>
        </w:rPr>
        <w:t xml:space="preserve"> </w:t>
      </w:r>
    </w:p>
    <w:p w14:paraId="77DB93AD" w14:textId="77777777" w:rsidR="00FD7654" w:rsidRPr="00FD7654" w:rsidRDefault="00FD7654" w:rsidP="00FD7654">
      <w:pPr>
        <w:spacing w:line="276" w:lineRule="auto"/>
        <w:jc w:val="both"/>
        <w:rPr>
          <w:rFonts w:asciiTheme="minorHAnsi" w:hAnsiTheme="minorHAnsi" w:cstheme="minorHAnsi"/>
          <w:b/>
          <w:bCs/>
          <w:sz w:val="22"/>
          <w:szCs w:val="22"/>
        </w:rPr>
      </w:pPr>
    </w:p>
    <w:p w14:paraId="1F226C84" w14:textId="0DE47B2A" w:rsidR="000030B3" w:rsidRPr="00880E92" w:rsidRDefault="000030B3" w:rsidP="00880E92">
      <w:pPr>
        <w:pStyle w:val="ListParagraph"/>
        <w:numPr>
          <w:ilvl w:val="0"/>
          <w:numId w:val="7"/>
        </w:numPr>
        <w:spacing w:after="0" w:line="276" w:lineRule="auto"/>
        <w:ind w:left="426" w:hanging="426"/>
        <w:jc w:val="both"/>
        <w:rPr>
          <w:rFonts w:cstheme="minorHAnsi"/>
          <w:bCs/>
        </w:rPr>
      </w:pPr>
      <w:r w:rsidRPr="00880E92">
        <w:rPr>
          <w:rFonts w:cstheme="minorHAnsi"/>
          <w:bCs/>
        </w:rPr>
        <w:t xml:space="preserve">Thank you for consulting the Home Builders Federation (HBF) on the </w:t>
      </w:r>
      <w:r w:rsidR="004E152F" w:rsidRPr="00880E92">
        <w:rPr>
          <w:rFonts w:cstheme="minorHAnsi"/>
          <w:bCs/>
        </w:rPr>
        <w:t>Winchester Local Plan</w:t>
      </w:r>
      <w:r w:rsidR="00A1267B" w:rsidRPr="00880E92">
        <w:rPr>
          <w:rFonts w:cstheme="minorHAnsi"/>
          <w:bCs/>
        </w:rPr>
        <w:t xml:space="preserve">. </w:t>
      </w:r>
      <w:r w:rsidRPr="00880E92">
        <w:rPr>
          <w:rFonts w:cstheme="minorHAnsi"/>
          <w:bCs/>
        </w:rPr>
        <w:t xml:space="preserve">The HBF is the principal representative body of the housebuilding industry in England and Wales and our representations reflect the views of discussions with our membership of national and multinational corporations through to regional developers and small local housebuilders. Our members account for over 80% of all new housing built in England and Wales in any one year. </w:t>
      </w:r>
    </w:p>
    <w:p w14:paraId="1B7E829C" w14:textId="77777777" w:rsidR="00A60E6B" w:rsidRDefault="00A60E6B" w:rsidP="00E44E59">
      <w:pPr>
        <w:spacing w:line="276" w:lineRule="auto"/>
        <w:jc w:val="both"/>
        <w:rPr>
          <w:rFonts w:ascii="Arial" w:hAnsi="Arial" w:cs="Arial"/>
          <w:sz w:val="22"/>
          <w:szCs w:val="22"/>
        </w:rPr>
      </w:pPr>
    </w:p>
    <w:p w14:paraId="058A3F10" w14:textId="4D5E2233" w:rsidR="003212A2" w:rsidRPr="00EA6A50" w:rsidRDefault="003212A2" w:rsidP="00E44E59">
      <w:pPr>
        <w:spacing w:line="276" w:lineRule="auto"/>
        <w:jc w:val="both"/>
        <w:rPr>
          <w:rFonts w:ascii="Arial" w:hAnsi="Arial" w:cs="Arial"/>
          <w:b/>
          <w:bCs/>
          <w:sz w:val="22"/>
          <w:szCs w:val="22"/>
        </w:rPr>
      </w:pPr>
      <w:r w:rsidRPr="00EA6A50">
        <w:rPr>
          <w:rFonts w:ascii="Arial" w:hAnsi="Arial" w:cs="Arial"/>
          <w:b/>
          <w:bCs/>
          <w:sz w:val="22"/>
          <w:szCs w:val="22"/>
        </w:rPr>
        <w:t>CN</w:t>
      </w:r>
      <w:r w:rsidR="00DB6884" w:rsidRPr="00EA6A50">
        <w:rPr>
          <w:rFonts w:ascii="Arial" w:hAnsi="Arial" w:cs="Arial"/>
          <w:b/>
          <w:bCs/>
          <w:sz w:val="22"/>
          <w:szCs w:val="22"/>
        </w:rPr>
        <w:t>3 – Energy efficiency standards to reduce carbon emissions</w:t>
      </w:r>
    </w:p>
    <w:p w14:paraId="5BF202DB" w14:textId="77777777" w:rsidR="00D01148" w:rsidRDefault="00D01148" w:rsidP="0057672A">
      <w:pPr>
        <w:spacing w:line="276" w:lineRule="auto"/>
        <w:rPr>
          <w:rFonts w:ascii="Arial" w:hAnsi="Arial" w:cs="Arial"/>
          <w:sz w:val="22"/>
          <w:szCs w:val="22"/>
        </w:rPr>
      </w:pPr>
    </w:p>
    <w:p w14:paraId="75B631D2" w14:textId="724E9848" w:rsidR="000D6061" w:rsidRDefault="007507C2" w:rsidP="00880E92">
      <w:pPr>
        <w:pStyle w:val="ListParagraph"/>
        <w:numPr>
          <w:ilvl w:val="0"/>
          <w:numId w:val="7"/>
        </w:numPr>
        <w:spacing w:after="0" w:line="276" w:lineRule="auto"/>
        <w:ind w:left="426" w:hanging="426"/>
        <w:jc w:val="both"/>
        <w:rPr>
          <w:rFonts w:ascii="Arial" w:hAnsi="Arial" w:cs="Arial"/>
        </w:rPr>
      </w:pPr>
      <w:r>
        <w:rPr>
          <w:rFonts w:ascii="Arial" w:hAnsi="Arial" w:cs="Arial"/>
        </w:rPr>
        <w:t xml:space="preserve">The Council are proposing </w:t>
      </w:r>
      <w:r w:rsidR="00C369FE">
        <w:rPr>
          <w:rFonts w:ascii="Arial" w:hAnsi="Arial" w:cs="Arial"/>
        </w:rPr>
        <w:t xml:space="preserve">that all new residential dwellings </w:t>
      </w:r>
      <w:r w:rsidR="0003550A">
        <w:rPr>
          <w:rFonts w:ascii="Arial" w:hAnsi="Arial" w:cs="Arial"/>
        </w:rPr>
        <w:t xml:space="preserve">must be able to demonstrate </w:t>
      </w:r>
      <w:r w:rsidR="00482FA7">
        <w:rPr>
          <w:rFonts w:ascii="Arial" w:hAnsi="Arial" w:cs="Arial"/>
        </w:rPr>
        <w:t>net zero operation</w:t>
      </w:r>
      <w:r w:rsidR="00CA1B28">
        <w:rPr>
          <w:rFonts w:ascii="Arial" w:hAnsi="Arial" w:cs="Arial"/>
        </w:rPr>
        <w:t>al</w:t>
      </w:r>
      <w:r w:rsidR="00482FA7">
        <w:rPr>
          <w:rFonts w:ascii="Arial" w:hAnsi="Arial" w:cs="Arial"/>
        </w:rPr>
        <w:t xml:space="preserve"> carbon on site. To achieve this the policy requires new homes to be built t</w:t>
      </w:r>
      <w:r w:rsidR="00C369FE">
        <w:rPr>
          <w:rFonts w:ascii="Arial" w:hAnsi="Arial" w:cs="Arial"/>
        </w:rPr>
        <w:t xml:space="preserve">o </w:t>
      </w:r>
      <w:r w:rsidR="0080065B">
        <w:rPr>
          <w:rFonts w:ascii="Arial" w:hAnsi="Arial" w:cs="Arial"/>
        </w:rPr>
        <w:t>deliver</w:t>
      </w:r>
      <w:r w:rsidR="00C369FE">
        <w:rPr>
          <w:rFonts w:ascii="Arial" w:hAnsi="Arial" w:cs="Arial"/>
        </w:rPr>
        <w:t xml:space="preserve"> a predicted </w:t>
      </w:r>
      <w:r w:rsidR="007F3F62">
        <w:rPr>
          <w:rFonts w:ascii="Arial" w:hAnsi="Arial" w:cs="Arial"/>
        </w:rPr>
        <w:t>space heating demand of less than 15kWh/</w:t>
      </w:r>
      <w:r w:rsidR="00D81C32">
        <w:rPr>
          <w:rFonts w:ascii="Arial" w:hAnsi="Arial" w:cs="Arial"/>
        </w:rPr>
        <w:t>m</w:t>
      </w:r>
      <w:r w:rsidR="007F3F62" w:rsidRPr="00D81C32">
        <w:rPr>
          <w:rFonts w:ascii="Arial" w:hAnsi="Arial" w:cs="Arial"/>
          <w:vertAlign w:val="superscript"/>
        </w:rPr>
        <w:t>2</w:t>
      </w:r>
      <w:r w:rsidR="007F3F62">
        <w:rPr>
          <w:rFonts w:ascii="Arial" w:hAnsi="Arial" w:cs="Arial"/>
        </w:rPr>
        <w:t>/year and an energy consumption of less than 35 k</w:t>
      </w:r>
      <w:r w:rsidR="005A5BD2">
        <w:rPr>
          <w:rFonts w:ascii="Arial" w:hAnsi="Arial" w:cs="Arial"/>
        </w:rPr>
        <w:t>Wh/m</w:t>
      </w:r>
      <w:r w:rsidR="005A5BD2" w:rsidRPr="00D81C32">
        <w:rPr>
          <w:rFonts w:ascii="Arial" w:hAnsi="Arial" w:cs="Arial"/>
          <w:vertAlign w:val="superscript"/>
        </w:rPr>
        <w:t>2</w:t>
      </w:r>
      <w:r w:rsidR="005A5BD2">
        <w:rPr>
          <w:rFonts w:ascii="Arial" w:hAnsi="Arial" w:cs="Arial"/>
        </w:rPr>
        <w:t>/yea</w:t>
      </w:r>
      <w:r w:rsidR="00482FA7">
        <w:rPr>
          <w:rFonts w:ascii="Arial" w:hAnsi="Arial" w:cs="Arial"/>
        </w:rPr>
        <w:t xml:space="preserve">r </w:t>
      </w:r>
      <w:r w:rsidR="00F6746A">
        <w:rPr>
          <w:rFonts w:ascii="Arial" w:hAnsi="Arial" w:cs="Arial"/>
        </w:rPr>
        <w:t xml:space="preserve">and energy consumption to be </w:t>
      </w:r>
      <w:r w:rsidR="0080065B">
        <w:rPr>
          <w:rFonts w:ascii="Arial" w:hAnsi="Arial" w:cs="Arial"/>
        </w:rPr>
        <w:t xml:space="preserve">delivered renewable </w:t>
      </w:r>
      <w:r w:rsidR="009E1110">
        <w:rPr>
          <w:rFonts w:ascii="Arial" w:hAnsi="Arial" w:cs="Arial"/>
        </w:rPr>
        <w:t>on-site</w:t>
      </w:r>
      <w:r w:rsidR="0080065B">
        <w:rPr>
          <w:rFonts w:ascii="Arial" w:hAnsi="Arial" w:cs="Arial"/>
        </w:rPr>
        <w:t xml:space="preserve"> energy generation.</w:t>
      </w:r>
      <w:r w:rsidR="009E1110">
        <w:rPr>
          <w:rFonts w:ascii="Arial" w:hAnsi="Arial" w:cs="Arial"/>
        </w:rPr>
        <w:t xml:space="preserve"> As the Council recognise in their evidence base t</w:t>
      </w:r>
      <w:r w:rsidR="008513B6">
        <w:rPr>
          <w:rFonts w:ascii="Arial" w:hAnsi="Arial" w:cs="Arial"/>
        </w:rPr>
        <w:t xml:space="preserve">hese standards are significantly higher than what is </w:t>
      </w:r>
      <w:r w:rsidR="00164522">
        <w:rPr>
          <w:rFonts w:ascii="Arial" w:hAnsi="Arial" w:cs="Arial"/>
        </w:rPr>
        <w:t xml:space="preserve">currently </w:t>
      </w:r>
      <w:r w:rsidR="008513B6">
        <w:rPr>
          <w:rFonts w:ascii="Arial" w:hAnsi="Arial" w:cs="Arial"/>
        </w:rPr>
        <w:t xml:space="preserve">required through building regulations and </w:t>
      </w:r>
      <w:r w:rsidR="007A7B02">
        <w:rPr>
          <w:rFonts w:ascii="Arial" w:hAnsi="Arial" w:cs="Arial"/>
        </w:rPr>
        <w:t>the</w:t>
      </w:r>
      <w:r w:rsidR="00164522">
        <w:rPr>
          <w:rFonts w:ascii="Arial" w:hAnsi="Arial" w:cs="Arial"/>
        </w:rPr>
        <w:t xml:space="preserve"> proposed</w:t>
      </w:r>
      <w:r w:rsidR="007A7B02">
        <w:rPr>
          <w:rFonts w:ascii="Arial" w:hAnsi="Arial" w:cs="Arial"/>
        </w:rPr>
        <w:t xml:space="preserve"> Future Homes Standard that is expected to be introduced from 2025.</w:t>
      </w:r>
      <w:r w:rsidR="001B51DC">
        <w:rPr>
          <w:rFonts w:ascii="Arial" w:hAnsi="Arial" w:cs="Arial"/>
        </w:rPr>
        <w:t xml:space="preserve"> Whilst the HBF recognises the need to improve the </w:t>
      </w:r>
      <w:r w:rsidR="00DC5FB6">
        <w:rPr>
          <w:rFonts w:ascii="Arial" w:hAnsi="Arial" w:cs="Arial"/>
        </w:rPr>
        <w:t xml:space="preserve">energy efficiency of new homes we consider that the most effective way of achieving these improvements is through </w:t>
      </w:r>
      <w:r w:rsidR="00B81850">
        <w:rPr>
          <w:rFonts w:ascii="Arial" w:hAnsi="Arial" w:cs="Arial"/>
        </w:rPr>
        <w:t>nationa</w:t>
      </w:r>
      <w:r w:rsidR="00FC6756">
        <w:rPr>
          <w:rFonts w:ascii="Arial" w:hAnsi="Arial" w:cs="Arial"/>
        </w:rPr>
        <w:t>l</w:t>
      </w:r>
      <w:r w:rsidR="00B81850">
        <w:rPr>
          <w:rFonts w:ascii="Arial" w:hAnsi="Arial" w:cs="Arial"/>
        </w:rPr>
        <w:t>l</w:t>
      </w:r>
      <w:r w:rsidR="00FC6756">
        <w:rPr>
          <w:rFonts w:ascii="Arial" w:hAnsi="Arial" w:cs="Arial"/>
        </w:rPr>
        <w:t>y</w:t>
      </w:r>
      <w:r w:rsidR="00B81850">
        <w:rPr>
          <w:rFonts w:ascii="Arial" w:hAnsi="Arial" w:cs="Arial"/>
        </w:rPr>
        <w:t xml:space="preserve"> applied standards and not through </w:t>
      </w:r>
      <w:r w:rsidR="00E03151">
        <w:rPr>
          <w:rFonts w:ascii="Arial" w:hAnsi="Arial" w:cs="Arial"/>
        </w:rPr>
        <w:t>a variety of different approaches adopted in local plans. Th</w:t>
      </w:r>
      <w:r w:rsidR="00E45642">
        <w:rPr>
          <w:rFonts w:ascii="Arial" w:hAnsi="Arial" w:cs="Arial"/>
        </w:rPr>
        <w:t>e</w:t>
      </w:r>
      <w:r w:rsidR="00E03151">
        <w:rPr>
          <w:rFonts w:ascii="Arial" w:hAnsi="Arial" w:cs="Arial"/>
        </w:rPr>
        <w:t xml:space="preserve"> approach</w:t>
      </w:r>
      <w:r w:rsidR="00E45642">
        <w:rPr>
          <w:rFonts w:ascii="Arial" w:hAnsi="Arial" w:cs="Arial"/>
        </w:rPr>
        <w:t xml:space="preserve"> being put forward by the Council </w:t>
      </w:r>
      <w:r w:rsidR="00E03151">
        <w:rPr>
          <w:rFonts w:ascii="Arial" w:hAnsi="Arial" w:cs="Arial"/>
        </w:rPr>
        <w:t xml:space="preserve">will </w:t>
      </w:r>
      <w:r w:rsidR="00FC6756">
        <w:rPr>
          <w:rFonts w:ascii="Arial" w:hAnsi="Arial" w:cs="Arial"/>
        </w:rPr>
        <w:t>in effect require developers to deliver</w:t>
      </w:r>
      <w:r w:rsidR="00FA67FE">
        <w:rPr>
          <w:rFonts w:ascii="Arial" w:hAnsi="Arial" w:cs="Arial"/>
        </w:rPr>
        <w:t xml:space="preserve"> homes to a variety of different standards </w:t>
      </w:r>
      <w:r w:rsidR="008E46AB">
        <w:rPr>
          <w:rFonts w:ascii="Arial" w:hAnsi="Arial" w:cs="Arial"/>
        </w:rPr>
        <w:t xml:space="preserve">in different LPAs </w:t>
      </w:r>
      <w:r w:rsidR="00FA67FE">
        <w:rPr>
          <w:rFonts w:ascii="Arial" w:hAnsi="Arial" w:cs="Arial"/>
        </w:rPr>
        <w:t xml:space="preserve">increasing costs and reducing the economies of scale that come from </w:t>
      </w:r>
      <w:r w:rsidR="00E45642">
        <w:rPr>
          <w:rFonts w:ascii="Arial" w:hAnsi="Arial" w:cs="Arial"/>
        </w:rPr>
        <w:t xml:space="preserve">building homes to </w:t>
      </w:r>
      <w:r w:rsidR="00D3142E">
        <w:rPr>
          <w:rFonts w:ascii="Arial" w:hAnsi="Arial" w:cs="Arial"/>
        </w:rPr>
        <w:t>consistent</w:t>
      </w:r>
      <w:r w:rsidR="00BC0F3E">
        <w:rPr>
          <w:rFonts w:ascii="Arial" w:hAnsi="Arial" w:cs="Arial"/>
        </w:rPr>
        <w:t>ly applied</w:t>
      </w:r>
      <w:r w:rsidR="00D3142E">
        <w:rPr>
          <w:rFonts w:ascii="Arial" w:hAnsi="Arial" w:cs="Arial"/>
        </w:rPr>
        <w:t xml:space="preserve"> national regulations. </w:t>
      </w:r>
    </w:p>
    <w:p w14:paraId="2F762C03" w14:textId="77777777" w:rsidR="0040246D" w:rsidRDefault="0040246D" w:rsidP="0080065B">
      <w:pPr>
        <w:spacing w:line="276" w:lineRule="auto"/>
        <w:jc w:val="both"/>
        <w:rPr>
          <w:rFonts w:ascii="Arial" w:hAnsi="Arial" w:cs="Arial"/>
          <w:sz w:val="22"/>
          <w:szCs w:val="22"/>
        </w:rPr>
      </w:pPr>
    </w:p>
    <w:p w14:paraId="203B9792" w14:textId="77777777" w:rsidR="006D58CF" w:rsidRDefault="00384D92" w:rsidP="00876689">
      <w:pPr>
        <w:pStyle w:val="ListParagraph"/>
        <w:numPr>
          <w:ilvl w:val="0"/>
          <w:numId w:val="7"/>
        </w:numPr>
        <w:spacing w:after="0" w:line="276" w:lineRule="auto"/>
        <w:ind w:left="426" w:hanging="426"/>
        <w:jc w:val="both"/>
        <w:rPr>
          <w:rFonts w:ascii="Arial" w:hAnsi="Arial" w:cs="Arial"/>
        </w:rPr>
      </w:pPr>
      <w:r w:rsidRPr="006D58CF">
        <w:rPr>
          <w:rFonts w:ascii="Arial" w:hAnsi="Arial" w:cs="Arial"/>
        </w:rPr>
        <w:t xml:space="preserve">We are also concerned that in order to achieve the level of energy efficiency </w:t>
      </w:r>
      <w:r w:rsidR="00B85AC1" w:rsidRPr="006D58CF">
        <w:rPr>
          <w:rFonts w:ascii="Arial" w:hAnsi="Arial" w:cs="Arial"/>
        </w:rPr>
        <w:t>set out in</w:t>
      </w:r>
      <w:r w:rsidR="00C306EC" w:rsidRPr="006D58CF">
        <w:rPr>
          <w:rFonts w:ascii="Arial" w:hAnsi="Arial" w:cs="Arial"/>
        </w:rPr>
        <w:t xml:space="preserve"> </w:t>
      </w:r>
      <w:r w:rsidR="00B85AC1" w:rsidRPr="006D58CF">
        <w:rPr>
          <w:rFonts w:ascii="Arial" w:hAnsi="Arial" w:cs="Arial"/>
        </w:rPr>
        <w:t>t</w:t>
      </w:r>
      <w:r w:rsidR="00C306EC" w:rsidRPr="006D58CF">
        <w:rPr>
          <w:rFonts w:ascii="Arial" w:hAnsi="Arial" w:cs="Arial"/>
        </w:rPr>
        <w:t>h</w:t>
      </w:r>
      <w:r w:rsidR="00B85AC1" w:rsidRPr="006D58CF">
        <w:rPr>
          <w:rFonts w:ascii="Arial" w:hAnsi="Arial" w:cs="Arial"/>
        </w:rPr>
        <w:t xml:space="preserve">is policy will </w:t>
      </w:r>
      <w:r w:rsidRPr="006D58CF">
        <w:rPr>
          <w:rFonts w:ascii="Arial" w:hAnsi="Arial" w:cs="Arial"/>
        </w:rPr>
        <w:t xml:space="preserve">require development to be built using systems and techniques that are currently not widely used within the house building industry at present. </w:t>
      </w:r>
      <w:r w:rsidR="00B85AC1" w:rsidRPr="006D58CF">
        <w:rPr>
          <w:rFonts w:ascii="Arial" w:hAnsi="Arial" w:cs="Arial"/>
        </w:rPr>
        <w:t>For example, t</w:t>
      </w:r>
      <w:r w:rsidRPr="006D58CF">
        <w:rPr>
          <w:rFonts w:ascii="Arial" w:hAnsi="Arial" w:cs="Arial"/>
        </w:rPr>
        <w:t xml:space="preserve">o achieve these predicted standards </w:t>
      </w:r>
      <w:r w:rsidR="006E3786" w:rsidRPr="006D58CF">
        <w:rPr>
          <w:rFonts w:ascii="Arial" w:hAnsi="Arial" w:cs="Arial"/>
        </w:rPr>
        <w:t>seems to</w:t>
      </w:r>
      <w:r w:rsidRPr="006D58CF">
        <w:rPr>
          <w:rFonts w:ascii="Arial" w:hAnsi="Arial" w:cs="Arial"/>
        </w:rPr>
        <w:t xml:space="preserve"> require a level of air </w:t>
      </w:r>
      <w:r w:rsidR="002E6431" w:rsidRPr="006D58CF">
        <w:rPr>
          <w:rFonts w:ascii="Arial" w:hAnsi="Arial" w:cs="Arial"/>
        </w:rPr>
        <w:t>tightness that</w:t>
      </w:r>
      <w:r w:rsidRPr="006D58CF">
        <w:rPr>
          <w:rFonts w:ascii="Arial" w:hAnsi="Arial" w:cs="Arial"/>
        </w:rPr>
        <w:t xml:space="preserve"> the vast majority of </w:t>
      </w:r>
      <w:r w:rsidRPr="006D58CF">
        <w:rPr>
          <w:rFonts w:cstheme="minorHAnsi"/>
          <w:bCs/>
        </w:rPr>
        <w:t>builders</w:t>
      </w:r>
      <w:r w:rsidRPr="006D58CF">
        <w:rPr>
          <w:rFonts w:ascii="Arial" w:hAnsi="Arial" w:cs="Arial"/>
        </w:rPr>
        <w:t xml:space="preserve"> and contractors do not currently deliver. </w:t>
      </w:r>
      <w:r w:rsidR="002E6431" w:rsidRPr="006D58CF">
        <w:rPr>
          <w:rFonts w:ascii="Arial" w:hAnsi="Arial" w:cs="Arial"/>
        </w:rPr>
        <w:t xml:space="preserve">We recognise that these skills can be developed </w:t>
      </w:r>
      <w:r w:rsidR="00E76A5E" w:rsidRPr="006D58CF">
        <w:rPr>
          <w:rFonts w:ascii="Arial" w:hAnsi="Arial" w:cs="Arial"/>
        </w:rPr>
        <w:t xml:space="preserve">but it will be more difficult to </w:t>
      </w:r>
      <w:r w:rsidR="001A2141" w:rsidRPr="006D58CF">
        <w:rPr>
          <w:rFonts w:ascii="Arial" w:hAnsi="Arial" w:cs="Arial"/>
        </w:rPr>
        <w:lastRenderedPageBreak/>
        <w:t xml:space="preserve">develop these skills </w:t>
      </w:r>
      <w:r w:rsidR="00942C03" w:rsidRPr="006D58CF">
        <w:rPr>
          <w:rFonts w:ascii="Arial" w:hAnsi="Arial" w:cs="Arial"/>
        </w:rPr>
        <w:t xml:space="preserve">in isolation to </w:t>
      </w:r>
      <w:r w:rsidR="001A2141" w:rsidRPr="006D58CF">
        <w:rPr>
          <w:rFonts w:ascii="Arial" w:hAnsi="Arial" w:cs="Arial"/>
        </w:rPr>
        <w:t>specifically to deliver homes in Winchester. This</w:t>
      </w:r>
      <w:r w:rsidRPr="006D58CF">
        <w:rPr>
          <w:rFonts w:ascii="Arial" w:hAnsi="Arial" w:cs="Arial"/>
        </w:rPr>
        <w:t xml:space="preserve"> may well slow down </w:t>
      </w:r>
      <w:r w:rsidR="001A2141" w:rsidRPr="006D58CF">
        <w:rPr>
          <w:rFonts w:ascii="Arial" w:hAnsi="Arial" w:cs="Arial"/>
        </w:rPr>
        <w:t>the</w:t>
      </w:r>
      <w:r w:rsidRPr="006D58CF">
        <w:rPr>
          <w:rFonts w:ascii="Arial" w:hAnsi="Arial" w:cs="Arial"/>
        </w:rPr>
        <w:t xml:space="preserve"> delivery</w:t>
      </w:r>
      <w:r w:rsidR="001A2141" w:rsidRPr="006D58CF">
        <w:rPr>
          <w:rFonts w:ascii="Arial" w:hAnsi="Arial" w:cs="Arial"/>
        </w:rPr>
        <w:t xml:space="preserve"> of new homes</w:t>
      </w:r>
      <w:r w:rsidRPr="006D58CF">
        <w:rPr>
          <w:rFonts w:ascii="Arial" w:hAnsi="Arial" w:cs="Arial"/>
        </w:rPr>
        <w:t xml:space="preserve"> in Winchester. </w:t>
      </w:r>
      <w:r w:rsidR="00515DC7" w:rsidRPr="006D58CF">
        <w:rPr>
          <w:rFonts w:ascii="Arial" w:hAnsi="Arial" w:cs="Arial"/>
        </w:rPr>
        <w:t>In contrast t</w:t>
      </w:r>
      <w:r w:rsidRPr="006D58CF">
        <w:rPr>
          <w:rFonts w:ascii="Arial" w:hAnsi="Arial" w:cs="Arial"/>
        </w:rPr>
        <w:t xml:space="preserve">he phased approach to improving energy efficiency through building regulations that is being proposed by Government ensures that the industry works as a whole to </w:t>
      </w:r>
      <w:r w:rsidR="00515DC7" w:rsidRPr="006D58CF">
        <w:rPr>
          <w:rFonts w:ascii="Arial" w:hAnsi="Arial" w:cs="Arial"/>
        </w:rPr>
        <w:t>en</w:t>
      </w:r>
      <w:r w:rsidRPr="006D58CF">
        <w:rPr>
          <w:rFonts w:ascii="Arial" w:hAnsi="Arial" w:cs="Arial"/>
        </w:rPr>
        <w:t>able t</w:t>
      </w:r>
      <w:r w:rsidR="00A91E82" w:rsidRPr="006D58CF">
        <w:rPr>
          <w:rFonts w:ascii="Arial" w:hAnsi="Arial" w:cs="Arial"/>
        </w:rPr>
        <w:t>he</w:t>
      </w:r>
      <w:r w:rsidRPr="006D58CF">
        <w:rPr>
          <w:rFonts w:ascii="Arial" w:hAnsi="Arial" w:cs="Arial"/>
        </w:rPr>
        <w:t xml:space="preserve"> deliver</w:t>
      </w:r>
      <w:r w:rsidR="00A91E82" w:rsidRPr="006D58CF">
        <w:rPr>
          <w:rFonts w:ascii="Arial" w:hAnsi="Arial" w:cs="Arial"/>
        </w:rPr>
        <w:t>y of</w:t>
      </w:r>
      <w:r w:rsidRPr="006D58CF">
        <w:rPr>
          <w:rFonts w:ascii="Arial" w:hAnsi="Arial" w:cs="Arial"/>
        </w:rPr>
        <w:t xml:space="preserve"> </w:t>
      </w:r>
      <w:r w:rsidR="00BD7710" w:rsidRPr="006D58CF">
        <w:rPr>
          <w:rFonts w:ascii="Arial" w:hAnsi="Arial" w:cs="Arial"/>
        </w:rPr>
        <w:t>zero carb</w:t>
      </w:r>
      <w:r w:rsidR="001C2DF1" w:rsidRPr="006D58CF">
        <w:rPr>
          <w:rFonts w:ascii="Arial" w:hAnsi="Arial" w:cs="Arial"/>
        </w:rPr>
        <w:t>on ready homes</w:t>
      </w:r>
      <w:r w:rsidRPr="006D58CF">
        <w:rPr>
          <w:rFonts w:ascii="Arial" w:hAnsi="Arial" w:cs="Arial"/>
        </w:rPr>
        <w:t xml:space="preserve"> whilst maintaining delivery in a way that cannot be achieved through the </w:t>
      </w:r>
      <w:r w:rsidR="001C2DF1" w:rsidRPr="006D58CF">
        <w:rPr>
          <w:rFonts w:ascii="Arial" w:hAnsi="Arial" w:cs="Arial"/>
        </w:rPr>
        <w:t>individual planning authorities using their own</w:t>
      </w:r>
      <w:r w:rsidRPr="006D58CF">
        <w:rPr>
          <w:rFonts w:ascii="Arial" w:hAnsi="Arial" w:cs="Arial"/>
        </w:rPr>
        <w:t xml:space="preserve"> standards. </w:t>
      </w:r>
    </w:p>
    <w:p w14:paraId="29326C72" w14:textId="77777777" w:rsidR="006D58CF" w:rsidRPr="006D58CF" w:rsidRDefault="006D58CF" w:rsidP="006D58CF">
      <w:pPr>
        <w:pStyle w:val="ListParagraph"/>
        <w:rPr>
          <w:rFonts w:ascii="Arial" w:hAnsi="Arial" w:cs="Arial"/>
        </w:rPr>
      </w:pPr>
    </w:p>
    <w:p w14:paraId="2EEA0C65" w14:textId="028AA26A" w:rsidR="00384D92" w:rsidRPr="006D58CF" w:rsidRDefault="00384D92" w:rsidP="00876689">
      <w:pPr>
        <w:pStyle w:val="ListParagraph"/>
        <w:numPr>
          <w:ilvl w:val="0"/>
          <w:numId w:val="7"/>
        </w:numPr>
        <w:spacing w:after="0" w:line="276" w:lineRule="auto"/>
        <w:ind w:left="426" w:hanging="426"/>
        <w:jc w:val="both"/>
        <w:rPr>
          <w:rFonts w:ascii="Arial" w:hAnsi="Arial" w:cs="Arial"/>
        </w:rPr>
      </w:pPr>
      <w:r w:rsidRPr="006D58CF">
        <w:rPr>
          <w:rFonts w:ascii="Arial" w:hAnsi="Arial" w:cs="Arial"/>
        </w:rPr>
        <w:t xml:space="preserve">The house building industry is not resistant to </w:t>
      </w:r>
      <w:r w:rsidR="006F6C2A" w:rsidRPr="006D58CF">
        <w:rPr>
          <w:rFonts w:ascii="Arial" w:hAnsi="Arial" w:cs="Arial"/>
        </w:rPr>
        <w:t>improving the energy efficiency of new homes and reducing carbon emissions</w:t>
      </w:r>
      <w:r w:rsidRPr="006D58CF">
        <w:rPr>
          <w:rFonts w:ascii="Arial" w:hAnsi="Arial" w:cs="Arial"/>
        </w:rPr>
        <w:t xml:space="preserve"> it merely wants these improvements to be consistent across the country as whole</w:t>
      </w:r>
      <w:r w:rsidR="006A5D77" w:rsidRPr="006D58CF">
        <w:rPr>
          <w:rFonts w:ascii="Arial" w:hAnsi="Arial" w:cs="Arial"/>
        </w:rPr>
        <w:t xml:space="preserve"> rather than face </w:t>
      </w:r>
      <w:r w:rsidR="00910622" w:rsidRPr="006D58CF">
        <w:rPr>
          <w:rFonts w:ascii="Arial" w:hAnsi="Arial" w:cs="Arial"/>
        </w:rPr>
        <w:t xml:space="preserve">different standards in each </w:t>
      </w:r>
      <w:r w:rsidR="00065DEC" w:rsidRPr="006D58CF">
        <w:rPr>
          <w:rFonts w:ascii="Arial" w:hAnsi="Arial" w:cs="Arial"/>
        </w:rPr>
        <w:t>local planning authority</w:t>
      </w:r>
      <w:r w:rsidRPr="006D58CF">
        <w:rPr>
          <w:rFonts w:ascii="Arial" w:hAnsi="Arial" w:cs="Arial"/>
        </w:rPr>
        <w:t>.</w:t>
      </w:r>
      <w:r w:rsidR="006D58CF">
        <w:rPr>
          <w:rFonts w:ascii="Arial" w:hAnsi="Arial" w:cs="Arial"/>
        </w:rPr>
        <w:t xml:space="preserve"> </w:t>
      </w:r>
      <w:r w:rsidR="00213908">
        <w:rPr>
          <w:rFonts w:ascii="Arial" w:hAnsi="Arial" w:cs="Arial"/>
        </w:rPr>
        <w:t xml:space="preserve">Aside from these broad concerns we do have more specific issue with the evidence base that we consider requires clarification. </w:t>
      </w:r>
    </w:p>
    <w:p w14:paraId="718A1001" w14:textId="77777777" w:rsidR="004E5360" w:rsidRPr="009B7752" w:rsidRDefault="004E5360" w:rsidP="009B7752">
      <w:pPr>
        <w:rPr>
          <w:rFonts w:ascii="Arial" w:hAnsi="Arial" w:cs="Arial"/>
        </w:rPr>
      </w:pPr>
    </w:p>
    <w:p w14:paraId="449A610D" w14:textId="61023B13" w:rsidR="004E5360" w:rsidRPr="001274F6" w:rsidRDefault="001274F6" w:rsidP="001274F6">
      <w:pPr>
        <w:spacing w:line="276" w:lineRule="auto"/>
        <w:jc w:val="both"/>
        <w:rPr>
          <w:rFonts w:ascii="Arial" w:hAnsi="Arial" w:cs="Arial"/>
          <w:i/>
          <w:iCs/>
        </w:rPr>
      </w:pPr>
      <w:r w:rsidRPr="001274F6">
        <w:rPr>
          <w:rFonts w:ascii="Arial" w:hAnsi="Arial" w:cs="Arial"/>
          <w:i/>
          <w:iCs/>
        </w:rPr>
        <w:t>Viability and cost assumptions</w:t>
      </w:r>
    </w:p>
    <w:p w14:paraId="11C83B43" w14:textId="77777777" w:rsidR="00B72255" w:rsidRDefault="00B72255" w:rsidP="0080065B">
      <w:pPr>
        <w:spacing w:line="276" w:lineRule="auto"/>
        <w:jc w:val="both"/>
        <w:rPr>
          <w:rFonts w:ascii="Arial" w:hAnsi="Arial" w:cs="Arial"/>
          <w:sz w:val="22"/>
          <w:szCs w:val="22"/>
        </w:rPr>
      </w:pPr>
    </w:p>
    <w:p w14:paraId="406F5607" w14:textId="1971F595" w:rsidR="005268B0" w:rsidRDefault="0011338E" w:rsidP="005268B0">
      <w:pPr>
        <w:pStyle w:val="ListParagraph"/>
        <w:numPr>
          <w:ilvl w:val="0"/>
          <w:numId w:val="7"/>
        </w:numPr>
        <w:spacing w:after="0" w:line="276" w:lineRule="auto"/>
        <w:ind w:left="426" w:hanging="426"/>
        <w:jc w:val="both"/>
        <w:rPr>
          <w:rFonts w:ascii="Arial" w:hAnsi="Arial" w:cs="Arial"/>
        </w:rPr>
      </w:pPr>
      <w:r w:rsidRPr="000A4E29">
        <w:rPr>
          <w:rFonts w:ascii="Arial" w:hAnsi="Arial" w:cs="Arial"/>
        </w:rPr>
        <w:t xml:space="preserve">It will be necessary for the Council to provide clear and detailed </w:t>
      </w:r>
      <w:r w:rsidR="00EA7E81" w:rsidRPr="000A4E29">
        <w:rPr>
          <w:rFonts w:ascii="Arial" w:hAnsi="Arial" w:cs="Arial"/>
        </w:rPr>
        <w:t xml:space="preserve">evidence as to the cost assumptions of delivering this policy. </w:t>
      </w:r>
      <w:r w:rsidR="00B230D4" w:rsidRPr="000A4E29">
        <w:rPr>
          <w:rFonts w:ascii="Arial" w:hAnsi="Arial" w:cs="Arial"/>
        </w:rPr>
        <w:t>At present the evidence set out in Net Zero</w:t>
      </w:r>
      <w:r w:rsidR="00C45D5F">
        <w:rPr>
          <w:rFonts w:ascii="Arial" w:hAnsi="Arial" w:cs="Arial"/>
        </w:rPr>
        <w:t xml:space="preserve"> Carbon</w:t>
      </w:r>
      <w:r w:rsidR="00B230D4" w:rsidRPr="000A4E29">
        <w:rPr>
          <w:rFonts w:ascii="Arial" w:hAnsi="Arial" w:cs="Arial"/>
        </w:rPr>
        <w:t xml:space="preserve"> Target</w:t>
      </w:r>
      <w:r w:rsidR="00C45D5F">
        <w:rPr>
          <w:rFonts w:ascii="Arial" w:hAnsi="Arial" w:cs="Arial"/>
        </w:rPr>
        <w:t>s</w:t>
      </w:r>
      <w:r w:rsidR="00B230D4" w:rsidRPr="000A4E29">
        <w:rPr>
          <w:rFonts w:ascii="Arial" w:hAnsi="Arial" w:cs="Arial"/>
        </w:rPr>
        <w:t xml:space="preserve"> </w:t>
      </w:r>
      <w:r w:rsidR="009F4A23" w:rsidRPr="000A4E29">
        <w:rPr>
          <w:rFonts w:ascii="Arial" w:hAnsi="Arial" w:cs="Arial"/>
        </w:rPr>
        <w:t>is limited and</w:t>
      </w:r>
      <w:r w:rsidR="005268B0">
        <w:rPr>
          <w:rFonts w:ascii="Arial" w:hAnsi="Arial" w:cs="Arial"/>
        </w:rPr>
        <w:t xml:space="preserve"> is insufficient on which to base a policy that departs from building regulations so significantly. </w:t>
      </w:r>
      <w:r w:rsidR="009F4A23" w:rsidRPr="000A4E29">
        <w:rPr>
          <w:rFonts w:ascii="Arial" w:hAnsi="Arial" w:cs="Arial"/>
        </w:rPr>
        <w:t xml:space="preserve"> </w:t>
      </w:r>
      <w:r w:rsidR="005268B0">
        <w:rPr>
          <w:rFonts w:ascii="Arial" w:hAnsi="Arial" w:cs="Arial"/>
        </w:rPr>
        <w:t xml:space="preserve">The HBF considers it necessary for more detailed </w:t>
      </w:r>
      <w:r w:rsidR="00030AC1">
        <w:rPr>
          <w:rFonts w:ascii="Arial" w:hAnsi="Arial" w:cs="Arial"/>
        </w:rPr>
        <w:t xml:space="preserve">and evidenced </w:t>
      </w:r>
      <w:r w:rsidR="005268B0">
        <w:rPr>
          <w:rFonts w:ascii="Arial" w:hAnsi="Arial" w:cs="Arial"/>
        </w:rPr>
        <w:t>cost</w:t>
      </w:r>
      <w:r w:rsidR="00030AC1">
        <w:rPr>
          <w:rFonts w:ascii="Arial" w:hAnsi="Arial" w:cs="Arial"/>
        </w:rPr>
        <w:t>s</w:t>
      </w:r>
      <w:r w:rsidR="005268B0">
        <w:rPr>
          <w:rFonts w:ascii="Arial" w:hAnsi="Arial" w:cs="Arial"/>
        </w:rPr>
        <w:t xml:space="preserve"> with regard to the delivery of the proposed standard </w:t>
      </w:r>
      <w:r w:rsidR="002E511B">
        <w:rPr>
          <w:rFonts w:ascii="Arial" w:hAnsi="Arial" w:cs="Arial"/>
        </w:rPr>
        <w:t xml:space="preserve">in order to provide the necessary justification and ensure that </w:t>
      </w:r>
      <w:r w:rsidR="00030AC1">
        <w:rPr>
          <w:rFonts w:ascii="Arial" w:hAnsi="Arial" w:cs="Arial"/>
        </w:rPr>
        <w:t>viability</w:t>
      </w:r>
      <w:r w:rsidR="002E511B">
        <w:rPr>
          <w:rFonts w:ascii="Arial" w:hAnsi="Arial" w:cs="Arial"/>
        </w:rPr>
        <w:t xml:space="preserve"> considerations are taken into account fully. </w:t>
      </w:r>
      <w:r w:rsidR="005268B0">
        <w:rPr>
          <w:rFonts w:ascii="Arial" w:hAnsi="Arial" w:cs="Arial"/>
        </w:rPr>
        <w:t xml:space="preserve"> </w:t>
      </w:r>
    </w:p>
    <w:p w14:paraId="133EBD18" w14:textId="77777777" w:rsidR="00030AC1" w:rsidRPr="003441DA" w:rsidRDefault="00030AC1" w:rsidP="00030AC1">
      <w:pPr>
        <w:pStyle w:val="ListParagraph"/>
        <w:spacing w:after="0" w:line="276" w:lineRule="auto"/>
        <w:ind w:left="426"/>
        <w:jc w:val="both"/>
        <w:rPr>
          <w:rFonts w:ascii="Arial" w:hAnsi="Arial" w:cs="Arial"/>
        </w:rPr>
      </w:pPr>
    </w:p>
    <w:p w14:paraId="02327C38" w14:textId="77777777" w:rsidR="00975540" w:rsidRDefault="00D65CCA" w:rsidP="00975540">
      <w:pPr>
        <w:pStyle w:val="ListParagraph"/>
        <w:numPr>
          <w:ilvl w:val="0"/>
          <w:numId w:val="7"/>
        </w:numPr>
        <w:spacing w:after="0" w:line="276" w:lineRule="auto"/>
        <w:ind w:left="426" w:hanging="426"/>
        <w:jc w:val="both"/>
        <w:rPr>
          <w:rFonts w:ascii="Arial" w:hAnsi="Arial" w:cs="Arial"/>
        </w:rPr>
      </w:pPr>
      <w:r w:rsidRPr="00975540">
        <w:rPr>
          <w:rFonts w:ascii="Arial" w:hAnsi="Arial" w:cs="Arial"/>
        </w:rPr>
        <w:t xml:space="preserve">The HBF are also concerned that the viability assessment </w:t>
      </w:r>
      <w:r w:rsidR="009F4A23" w:rsidRPr="00975540">
        <w:rPr>
          <w:rFonts w:ascii="Arial" w:hAnsi="Arial" w:cs="Arial"/>
        </w:rPr>
        <w:t xml:space="preserve">does not appear to </w:t>
      </w:r>
      <w:r w:rsidR="00984537" w:rsidRPr="00975540">
        <w:rPr>
          <w:rFonts w:ascii="Arial" w:hAnsi="Arial" w:cs="Arial"/>
        </w:rPr>
        <w:t>take into account the additional cost of delivering the higher part L standard that cam</w:t>
      </w:r>
      <w:r w:rsidR="001619D6" w:rsidRPr="00975540">
        <w:rPr>
          <w:rFonts w:ascii="Arial" w:hAnsi="Arial" w:cs="Arial"/>
        </w:rPr>
        <w:t>e</w:t>
      </w:r>
      <w:r w:rsidR="00984537" w:rsidRPr="00975540">
        <w:rPr>
          <w:rFonts w:ascii="Arial" w:hAnsi="Arial" w:cs="Arial"/>
        </w:rPr>
        <w:t xml:space="preserve"> into effect in June of 2022. </w:t>
      </w:r>
      <w:r w:rsidR="007860EA" w:rsidRPr="00975540">
        <w:rPr>
          <w:rFonts w:ascii="Arial" w:hAnsi="Arial" w:cs="Arial"/>
        </w:rPr>
        <w:t xml:space="preserve">The current viability </w:t>
      </w:r>
      <w:r w:rsidR="003441DA" w:rsidRPr="00975540">
        <w:rPr>
          <w:rFonts w:ascii="Arial" w:hAnsi="Arial" w:cs="Arial"/>
        </w:rPr>
        <w:t xml:space="preserve">assessment appears </w:t>
      </w:r>
      <w:r w:rsidR="007860EA" w:rsidRPr="00975540">
        <w:rPr>
          <w:rFonts w:ascii="Arial" w:hAnsi="Arial" w:cs="Arial"/>
        </w:rPr>
        <w:t xml:space="preserve">use this as a baseline </w:t>
      </w:r>
      <w:r w:rsidR="007E3AFD" w:rsidRPr="00975540">
        <w:rPr>
          <w:rFonts w:ascii="Arial" w:hAnsi="Arial" w:cs="Arial"/>
        </w:rPr>
        <w:t xml:space="preserve">with </w:t>
      </w:r>
      <w:r w:rsidR="00D30D9F" w:rsidRPr="00975540">
        <w:rPr>
          <w:rFonts w:ascii="Arial" w:hAnsi="Arial" w:cs="Arial"/>
        </w:rPr>
        <w:t xml:space="preserve">£72 to £88 added to take account of the proposed LETI standard. </w:t>
      </w:r>
      <w:r w:rsidR="009E085C" w:rsidRPr="00975540">
        <w:rPr>
          <w:rFonts w:ascii="Arial" w:hAnsi="Arial" w:cs="Arial"/>
        </w:rPr>
        <w:t xml:space="preserve">This seems to ignore the additional cost of meeting the higher </w:t>
      </w:r>
      <w:r w:rsidR="00E66FFD" w:rsidRPr="00975540">
        <w:rPr>
          <w:rFonts w:ascii="Arial" w:hAnsi="Arial" w:cs="Arial"/>
        </w:rPr>
        <w:t xml:space="preserve">part L standard or assumes that this is already reflected in the build cost. </w:t>
      </w:r>
      <w:r w:rsidR="00775A0D" w:rsidRPr="00975540">
        <w:rPr>
          <w:rFonts w:ascii="Arial" w:hAnsi="Arial" w:cs="Arial"/>
        </w:rPr>
        <w:t xml:space="preserve">The HBF estimates that these could add </w:t>
      </w:r>
      <w:r w:rsidR="00871C8C" w:rsidRPr="00975540">
        <w:rPr>
          <w:rFonts w:ascii="Arial" w:hAnsi="Arial" w:cs="Arial"/>
        </w:rPr>
        <w:t>between £5,335 to £5,580 to the cost of a new build home</w:t>
      </w:r>
      <w:r w:rsidR="000523C7" w:rsidRPr="00975540">
        <w:rPr>
          <w:rFonts w:ascii="Arial" w:hAnsi="Arial" w:cs="Arial"/>
        </w:rPr>
        <w:t xml:space="preserve"> and must be </w:t>
      </w:r>
      <w:r w:rsidR="00B44598" w:rsidRPr="00975540">
        <w:rPr>
          <w:rFonts w:ascii="Arial" w:hAnsi="Arial" w:cs="Arial"/>
        </w:rPr>
        <w:t>added to the base build costs</w:t>
      </w:r>
      <w:r w:rsidR="000523C7" w:rsidRPr="00975540">
        <w:rPr>
          <w:rFonts w:ascii="Arial" w:hAnsi="Arial" w:cs="Arial"/>
        </w:rPr>
        <w:t>.</w:t>
      </w:r>
      <w:r w:rsidR="00A72BC9" w:rsidRPr="00975540">
        <w:rPr>
          <w:rFonts w:ascii="Arial" w:hAnsi="Arial" w:cs="Arial"/>
        </w:rPr>
        <w:t xml:space="preserve"> </w:t>
      </w:r>
    </w:p>
    <w:p w14:paraId="65D42218" w14:textId="77777777" w:rsidR="00975540" w:rsidRPr="00975540" w:rsidRDefault="00975540" w:rsidP="00975540">
      <w:pPr>
        <w:pStyle w:val="ListParagraph"/>
        <w:rPr>
          <w:rFonts w:ascii="Arial" w:hAnsi="Arial" w:cs="Arial"/>
        </w:rPr>
      </w:pPr>
    </w:p>
    <w:p w14:paraId="78ADC96E" w14:textId="7645A8CA" w:rsidR="00A72BC9" w:rsidRPr="00AD29D2" w:rsidRDefault="00AD29D2" w:rsidP="00AD29D2">
      <w:pPr>
        <w:pStyle w:val="ListParagraph"/>
        <w:numPr>
          <w:ilvl w:val="0"/>
          <w:numId w:val="7"/>
        </w:numPr>
        <w:spacing w:after="0" w:line="276" w:lineRule="auto"/>
        <w:ind w:left="426" w:hanging="426"/>
        <w:jc w:val="both"/>
        <w:rPr>
          <w:rFonts w:ascii="Arial" w:hAnsi="Arial" w:cs="Arial"/>
        </w:rPr>
      </w:pPr>
      <w:r>
        <w:rPr>
          <w:rFonts w:ascii="Arial" w:hAnsi="Arial" w:cs="Arial"/>
        </w:rPr>
        <w:t>F</w:t>
      </w:r>
      <w:r w:rsidR="00975540" w:rsidRPr="00975540">
        <w:rPr>
          <w:rFonts w:ascii="Arial" w:hAnsi="Arial" w:cs="Arial"/>
        </w:rPr>
        <w:t>urther cost likely to be felt by housebuilders and developers</w:t>
      </w:r>
      <w:r>
        <w:rPr>
          <w:rFonts w:ascii="Arial" w:hAnsi="Arial" w:cs="Arial"/>
        </w:rPr>
        <w:t xml:space="preserve"> as a result of the changes in building regulations </w:t>
      </w:r>
      <w:r w:rsidR="00975540" w:rsidRPr="00975540">
        <w:rPr>
          <w:rFonts w:ascii="Arial" w:hAnsi="Arial" w:cs="Arial"/>
        </w:rPr>
        <w:t xml:space="preserve">is the introduction of the heat metering regulation, as set out in a separate consultation by the Department for Business, Energy, and Industrial Strategy. These new regulations, which go in line with the new Part L regulations, </w:t>
      </w:r>
      <w:r w:rsidR="005F097D">
        <w:rPr>
          <w:rFonts w:ascii="Arial" w:hAnsi="Arial" w:cs="Arial"/>
        </w:rPr>
        <w:t>could</w:t>
      </w:r>
      <w:r w:rsidR="00975540" w:rsidRPr="00975540">
        <w:rPr>
          <w:rFonts w:ascii="Arial" w:hAnsi="Arial" w:cs="Arial"/>
        </w:rPr>
        <w:t xml:space="preserve"> add an additional £400 - £800 per plot, meaning the total cost per new home for the package of changes to underpin the reformed Part L introduced this year amount to between £5,700 and £6,400 per new home. </w:t>
      </w:r>
    </w:p>
    <w:p w14:paraId="6C66890C" w14:textId="77777777" w:rsidR="000A4E29" w:rsidRPr="000A4E29" w:rsidRDefault="000A4E29" w:rsidP="000A4E29">
      <w:pPr>
        <w:pStyle w:val="ListParagraph"/>
        <w:spacing w:after="0" w:line="276" w:lineRule="auto"/>
        <w:ind w:left="426"/>
        <w:jc w:val="both"/>
        <w:rPr>
          <w:rFonts w:ascii="Arial" w:hAnsi="Arial" w:cs="Arial"/>
        </w:rPr>
      </w:pPr>
    </w:p>
    <w:p w14:paraId="1C851D30" w14:textId="745BECE0" w:rsidR="00E52A9D" w:rsidRDefault="000A4E29" w:rsidP="009B72E9">
      <w:pPr>
        <w:pStyle w:val="ListParagraph"/>
        <w:numPr>
          <w:ilvl w:val="0"/>
          <w:numId w:val="7"/>
        </w:numPr>
        <w:spacing w:after="0" w:line="276" w:lineRule="auto"/>
        <w:ind w:left="426" w:hanging="426"/>
        <w:jc w:val="both"/>
        <w:rPr>
          <w:rFonts w:ascii="Arial" w:hAnsi="Arial" w:cs="Arial"/>
        </w:rPr>
      </w:pPr>
      <w:r>
        <w:rPr>
          <w:rFonts w:ascii="Arial" w:hAnsi="Arial" w:cs="Arial"/>
        </w:rPr>
        <w:t xml:space="preserve">The Council </w:t>
      </w:r>
      <w:r w:rsidR="000E561E">
        <w:rPr>
          <w:rFonts w:ascii="Arial" w:hAnsi="Arial" w:cs="Arial"/>
        </w:rPr>
        <w:t>also need</w:t>
      </w:r>
      <w:r>
        <w:rPr>
          <w:rFonts w:ascii="Arial" w:hAnsi="Arial" w:cs="Arial"/>
        </w:rPr>
        <w:t xml:space="preserve"> </w:t>
      </w:r>
      <w:r w:rsidR="000E561E">
        <w:rPr>
          <w:rFonts w:ascii="Arial" w:hAnsi="Arial" w:cs="Arial"/>
        </w:rPr>
        <w:t xml:space="preserve">to </w:t>
      </w:r>
      <w:r>
        <w:rPr>
          <w:rFonts w:ascii="Arial" w:hAnsi="Arial" w:cs="Arial"/>
        </w:rPr>
        <w:t xml:space="preserve">provide clarity as to the </w:t>
      </w:r>
      <w:r w:rsidR="00FE1DDE">
        <w:rPr>
          <w:rFonts w:ascii="Arial" w:hAnsi="Arial" w:cs="Arial"/>
        </w:rPr>
        <w:t>uplift</w:t>
      </w:r>
      <w:r>
        <w:rPr>
          <w:rFonts w:ascii="Arial" w:hAnsi="Arial" w:cs="Arial"/>
        </w:rPr>
        <w:t xml:space="preserve"> in costs</w:t>
      </w:r>
      <w:r w:rsidR="00B44598">
        <w:rPr>
          <w:rFonts w:ascii="Arial" w:hAnsi="Arial" w:cs="Arial"/>
        </w:rPr>
        <w:t xml:space="preserve"> of meeting the proposed standard in CN3</w:t>
      </w:r>
      <w:r>
        <w:rPr>
          <w:rFonts w:ascii="Arial" w:hAnsi="Arial" w:cs="Arial"/>
        </w:rPr>
        <w:t xml:space="preserve">. </w:t>
      </w:r>
      <w:r w:rsidR="00AC1BCA">
        <w:rPr>
          <w:rFonts w:ascii="Arial" w:hAnsi="Arial" w:cs="Arial"/>
        </w:rPr>
        <w:t>The Council</w:t>
      </w:r>
      <w:r w:rsidR="00BA0478">
        <w:rPr>
          <w:rFonts w:ascii="Arial" w:hAnsi="Arial" w:cs="Arial"/>
        </w:rPr>
        <w:t>’s evidence sets</w:t>
      </w:r>
      <w:r w:rsidR="00492BBA">
        <w:rPr>
          <w:rFonts w:ascii="Arial" w:hAnsi="Arial" w:cs="Arial"/>
        </w:rPr>
        <w:t xml:space="preserve"> out the expected increase on costs expected and the broad </w:t>
      </w:r>
      <w:r w:rsidR="002E51AA">
        <w:rPr>
          <w:rFonts w:ascii="Arial" w:hAnsi="Arial" w:cs="Arial"/>
        </w:rPr>
        <w:t>costs of this policy in section 7</w:t>
      </w:r>
      <w:r w:rsidR="009C211C">
        <w:rPr>
          <w:rFonts w:ascii="Arial" w:hAnsi="Arial" w:cs="Arial"/>
        </w:rPr>
        <w:t xml:space="preserve"> but does not provide a detailed breakdown of the specific costs </w:t>
      </w:r>
      <w:r w:rsidR="00E61DAF">
        <w:rPr>
          <w:rFonts w:ascii="Arial" w:hAnsi="Arial" w:cs="Arial"/>
        </w:rPr>
        <w:t xml:space="preserve">of each element in relation to the required design </w:t>
      </w:r>
      <w:r w:rsidR="000B5F58">
        <w:rPr>
          <w:rFonts w:ascii="Arial" w:hAnsi="Arial" w:cs="Arial"/>
        </w:rPr>
        <w:t>assumptions</w:t>
      </w:r>
      <w:r w:rsidR="009316B3">
        <w:rPr>
          <w:rFonts w:ascii="Arial" w:hAnsi="Arial" w:cs="Arial"/>
        </w:rPr>
        <w:t xml:space="preserve">, set out in </w:t>
      </w:r>
      <w:r w:rsidR="00C7688F">
        <w:rPr>
          <w:rFonts w:ascii="Arial" w:hAnsi="Arial" w:cs="Arial"/>
        </w:rPr>
        <w:t>the appendices</w:t>
      </w:r>
      <w:r w:rsidR="000B5F58">
        <w:rPr>
          <w:rFonts w:ascii="Arial" w:hAnsi="Arial" w:cs="Arial"/>
        </w:rPr>
        <w:t xml:space="preserve"> to ensure </w:t>
      </w:r>
      <w:r w:rsidR="00E61DAF">
        <w:rPr>
          <w:rFonts w:ascii="Arial" w:hAnsi="Arial" w:cs="Arial"/>
        </w:rPr>
        <w:t xml:space="preserve">a house </w:t>
      </w:r>
      <w:r w:rsidR="000B5F58">
        <w:rPr>
          <w:rFonts w:ascii="Arial" w:hAnsi="Arial" w:cs="Arial"/>
        </w:rPr>
        <w:t>or flatted development</w:t>
      </w:r>
      <w:r w:rsidR="00E61DAF">
        <w:rPr>
          <w:rFonts w:ascii="Arial" w:hAnsi="Arial" w:cs="Arial"/>
        </w:rPr>
        <w:t xml:space="preserve"> meets these standards </w:t>
      </w:r>
      <w:r w:rsidR="00F936B6">
        <w:rPr>
          <w:rFonts w:ascii="Arial" w:hAnsi="Arial" w:cs="Arial"/>
        </w:rPr>
        <w:t>compared to one</w:t>
      </w:r>
      <w:r w:rsidR="000B5F58">
        <w:rPr>
          <w:rFonts w:ascii="Arial" w:hAnsi="Arial" w:cs="Arial"/>
        </w:rPr>
        <w:t>s</w:t>
      </w:r>
      <w:r w:rsidR="00F936B6">
        <w:rPr>
          <w:rFonts w:ascii="Arial" w:hAnsi="Arial" w:cs="Arial"/>
        </w:rPr>
        <w:t xml:space="preserve"> that meet current </w:t>
      </w:r>
      <w:r w:rsidR="00F936B6">
        <w:rPr>
          <w:rFonts w:ascii="Arial" w:hAnsi="Arial" w:cs="Arial"/>
        </w:rPr>
        <w:lastRenderedPageBreak/>
        <w:t xml:space="preserve">building regulations. </w:t>
      </w:r>
      <w:r w:rsidR="00C32ABD">
        <w:rPr>
          <w:rFonts w:ascii="Arial" w:hAnsi="Arial" w:cs="Arial"/>
        </w:rPr>
        <w:t xml:space="preserve">The Council’s consultants appear to have undertaken a detailed assessment and this should be included as part of the consultation evidence. </w:t>
      </w:r>
      <w:r w:rsidR="005432D2">
        <w:rPr>
          <w:rFonts w:ascii="Arial" w:hAnsi="Arial" w:cs="Arial"/>
        </w:rPr>
        <w:t xml:space="preserve">These cost assumptions will need to reflect </w:t>
      </w:r>
      <w:r w:rsidR="0034644E">
        <w:rPr>
          <w:rFonts w:ascii="Arial" w:hAnsi="Arial" w:cs="Arial"/>
        </w:rPr>
        <w:t>the costs faced by larger house builders as well as those by small</w:t>
      </w:r>
      <w:r w:rsidR="00D8068F">
        <w:rPr>
          <w:rFonts w:ascii="Arial" w:hAnsi="Arial" w:cs="Arial"/>
        </w:rPr>
        <w:t xml:space="preserve">er </w:t>
      </w:r>
      <w:r w:rsidR="0034644E">
        <w:rPr>
          <w:rFonts w:ascii="Arial" w:hAnsi="Arial" w:cs="Arial"/>
        </w:rPr>
        <w:t xml:space="preserve">developers across Winchester. </w:t>
      </w:r>
    </w:p>
    <w:p w14:paraId="39BD8345" w14:textId="77777777" w:rsidR="00E52A9D" w:rsidRPr="00E52A9D" w:rsidRDefault="00E52A9D" w:rsidP="00E52A9D">
      <w:pPr>
        <w:pStyle w:val="ListParagraph"/>
        <w:rPr>
          <w:rFonts w:ascii="Arial" w:hAnsi="Arial" w:cs="Arial"/>
        </w:rPr>
      </w:pPr>
    </w:p>
    <w:p w14:paraId="2F9F17A9" w14:textId="11203B06" w:rsidR="00A64452" w:rsidRPr="009B72E9" w:rsidRDefault="009B72E9" w:rsidP="009B72E9">
      <w:pPr>
        <w:pStyle w:val="ListParagraph"/>
        <w:numPr>
          <w:ilvl w:val="0"/>
          <w:numId w:val="7"/>
        </w:numPr>
        <w:spacing w:after="0" w:line="276" w:lineRule="auto"/>
        <w:ind w:left="426" w:hanging="426"/>
        <w:jc w:val="both"/>
        <w:rPr>
          <w:rFonts w:ascii="Arial" w:hAnsi="Arial" w:cs="Arial"/>
        </w:rPr>
      </w:pPr>
      <w:r>
        <w:rPr>
          <w:rFonts w:ascii="Arial" w:hAnsi="Arial" w:cs="Arial"/>
        </w:rPr>
        <w:t xml:space="preserve">At present </w:t>
      </w:r>
      <w:r w:rsidR="00E53EF2" w:rsidRPr="009B72E9">
        <w:rPr>
          <w:rFonts w:ascii="Arial" w:hAnsi="Arial" w:cs="Arial"/>
        </w:rPr>
        <w:t>the cos</w:t>
      </w:r>
      <w:r w:rsidR="00EF17C6" w:rsidRPr="009B72E9">
        <w:rPr>
          <w:rFonts w:ascii="Arial" w:hAnsi="Arial" w:cs="Arial"/>
        </w:rPr>
        <w:t xml:space="preserve">t assumptions in the viability assessment are based on a medium scale housebuilder </w:t>
      </w:r>
      <w:r w:rsidR="008B6C3F" w:rsidRPr="009B72E9">
        <w:rPr>
          <w:rFonts w:ascii="Arial" w:hAnsi="Arial" w:cs="Arial"/>
        </w:rPr>
        <w:t xml:space="preserve">delivering 400 to 1,000 homes a year. The costs facing smaller developers in relation to </w:t>
      </w:r>
      <w:r w:rsidR="00E534A5" w:rsidRPr="009B72E9">
        <w:rPr>
          <w:rFonts w:ascii="Arial" w:hAnsi="Arial" w:cs="Arial"/>
        </w:rPr>
        <w:t xml:space="preserve">the proposed standards will be much higher than for volume housebuilders. Detailed costs need to be put forward that take account of the </w:t>
      </w:r>
      <w:r w:rsidR="000E488F" w:rsidRPr="009B72E9">
        <w:rPr>
          <w:rFonts w:ascii="Arial" w:hAnsi="Arial" w:cs="Arial"/>
        </w:rPr>
        <w:t xml:space="preserve">higher potential cost of this policy to smaller housebuilders and </w:t>
      </w:r>
      <w:r w:rsidR="00862DD6" w:rsidRPr="009B72E9">
        <w:rPr>
          <w:rFonts w:ascii="Arial" w:hAnsi="Arial" w:cs="Arial"/>
        </w:rPr>
        <w:t>its</w:t>
      </w:r>
      <w:r w:rsidR="000E488F" w:rsidRPr="009B72E9">
        <w:rPr>
          <w:rFonts w:ascii="Arial" w:hAnsi="Arial" w:cs="Arial"/>
        </w:rPr>
        <w:t xml:space="preserve"> </w:t>
      </w:r>
      <w:r w:rsidR="00022B71" w:rsidRPr="009B72E9">
        <w:rPr>
          <w:rFonts w:ascii="Arial" w:hAnsi="Arial" w:cs="Arial"/>
        </w:rPr>
        <w:t>potential</w:t>
      </w:r>
      <w:r w:rsidR="000E488F" w:rsidRPr="009B72E9">
        <w:rPr>
          <w:rFonts w:ascii="Arial" w:hAnsi="Arial" w:cs="Arial"/>
        </w:rPr>
        <w:t xml:space="preserve"> impact on the </w:t>
      </w:r>
      <w:r w:rsidR="00622733" w:rsidRPr="009B72E9">
        <w:rPr>
          <w:rFonts w:ascii="Arial" w:hAnsi="Arial" w:cs="Arial"/>
        </w:rPr>
        <w:t>delivery</w:t>
      </w:r>
      <w:r w:rsidR="000E488F" w:rsidRPr="009B72E9">
        <w:rPr>
          <w:rFonts w:ascii="Arial" w:hAnsi="Arial" w:cs="Arial"/>
        </w:rPr>
        <w:t xml:space="preserve"> of small sites in W</w:t>
      </w:r>
      <w:r w:rsidR="00622733" w:rsidRPr="009B72E9">
        <w:rPr>
          <w:rFonts w:ascii="Arial" w:hAnsi="Arial" w:cs="Arial"/>
        </w:rPr>
        <w:t>incheste</w:t>
      </w:r>
      <w:r w:rsidR="00022B71" w:rsidRPr="009B72E9">
        <w:rPr>
          <w:rFonts w:ascii="Arial" w:hAnsi="Arial" w:cs="Arial"/>
        </w:rPr>
        <w:t xml:space="preserve">r given the reliance on windfall development in order to meet housing needs. </w:t>
      </w:r>
    </w:p>
    <w:p w14:paraId="055B89E3" w14:textId="77777777" w:rsidR="00A64452" w:rsidRPr="00A64452" w:rsidRDefault="00A64452" w:rsidP="00A64452">
      <w:pPr>
        <w:pStyle w:val="ListParagraph"/>
        <w:rPr>
          <w:rFonts w:ascii="Arial" w:hAnsi="Arial" w:cs="Arial"/>
        </w:rPr>
      </w:pPr>
    </w:p>
    <w:p w14:paraId="6E5266D8" w14:textId="0946D649" w:rsidR="001F1448" w:rsidRDefault="00A64452" w:rsidP="0080065B">
      <w:pPr>
        <w:pStyle w:val="ListParagraph"/>
        <w:numPr>
          <w:ilvl w:val="0"/>
          <w:numId w:val="7"/>
        </w:numPr>
        <w:spacing w:after="0" w:line="276" w:lineRule="auto"/>
        <w:ind w:left="426" w:hanging="426"/>
        <w:jc w:val="both"/>
        <w:rPr>
          <w:rFonts w:ascii="Arial" w:hAnsi="Arial" w:cs="Arial"/>
        </w:rPr>
      </w:pPr>
      <w:r w:rsidRPr="00A64452">
        <w:rPr>
          <w:rFonts w:ascii="Arial" w:hAnsi="Arial" w:cs="Arial"/>
        </w:rPr>
        <w:t>As such we are concerned that the Council’s evidence potentially underestimates the costs of</w:t>
      </w:r>
      <w:r w:rsidR="00D8068F">
        <w:rPr>
          <w:rFonts w:ascii="Arial" w:hAnsi="Arial" w:cs="Arial"/>
        </w:rPr>
        <w:t xml:space="preserve"> this</w:t>
      </w:r>
      <w:r w:rsidRPr="00A64452">
        <w:rPr>
          <w:rFonts w:ascii="Arial" w:hAnsi="Arial" w:cs="Arial"/>
        </w:rPr>
        <w:t xml:space="preserve"> policy in relation to the relative costs of current building regulations and the Future Homes Standard. </w:t>
      </w:r>
      <w:r w:rsidR="00B64A8D">
        <w:rPr>
          <w:rFonts w:ascii="Arial" w:hAnsi="Arial" w:cs="Arial"/>
        </w:rPr>
        <w:t>T</w:t>
      </w:r>
      <w:r w:rsidRPr="00A64452">
        <w:rPr>
          <w:rFonts w:ascii="Arial" w:hAnsi="Arial" w:cs="Arial"/>
        </w:rPr>
        <w:t>here is still significant uncertainty as to the costs of meeting these standards</w:t>
      </w:r>
      <w:r w:rsidR="00B64A8D">
        <w:rPr>
          <w:rFonts w:ascii="Arial" w:hAnsi="Arial" w:cs="Arial"/>
        </w:rPr>
        <w:t xml:space="preserve"> and, as</w:t>
      </w:r>
      <w:r w:rsidRPr="00A64452">
        <w:rPr>
          <w:rFonts w:ascii="Arial" w:hAnsi="Arial" w:cs="Arial"/>
        </w:rPr>
        <w:t xml:space="preserve"> </w:t>
      </w:r>
      <w:r w:rsidR="00B64A8D">
        <w:rPr>
          <w:rFonts w:ascii="Arial" w:hAnsi="Arial" w:cs="Arial"/>
        </w:rPr>
        <w:t>t</w:t>
      </w:r>
      <w:r w:rsidRPr="00A64452">
        <w:rPr>
          <w:rFonts w:ascii="Arial" w:hAnsi="Arial" w:cs="Arial"/>
        </w:rPr>
        <w:t>he Government’s Impact Assessments notes</w:t>
      </w:r>
      <w:r w:rsidR="00B64A8D">
        <w:rPr>
          <w:rFonts w:ascii="Arial" w:hAnsi="Arial" w:cs="Arial"/>
        </w:rPr>
        <w:t>,</w:t>
      </w:r>
      <w:r w:rsidRPr="00A64452">
        <w:rPr>
          <w:rFonts w:ascii="Arial" w:hAnsi="Arial" w:cs="Arial"/>
        </w:rPr>
        <w:t xml:space="preserve"> variations in design location and delivery could see costs vary by 30% or more and it is these uncertainties that the HBF wants to see minimised through the application of consistent </w:t>
      </w:r>
      <w:r w:rsidR="00B64A8D">
        <w:rPr>
          <w:rFonts w:ascii="Arial" w:hAnsi="Arial" w:cs="Arial"/>
        </w:rPr>
        <w:t xml:space="preserve">nationally agreed </w:t>
      </w:r>
      <w:r w:rsidRPr="00A64452">
        <w:rPr>
          <w:rFonts w:ascii="Arial" w:hAnsi="Arial" w:cs="Arial"/>
        </w:rPr>
        <w:t xml:space="preserve">standards. </w:t>
      </w:r>
    </w:p>
    <w:p w14:paraId="12852FB9" w14:textId="77777777" w:rsidR="009B72E9" w:rsidRDefault="009B72E9" w:rsidP="009B72E9">
      <w:pPr>
        <w:spacing w:line="276" w:lineRule="auto"/>
        <w:jc w:val="both"/>
        <w:rPr>
          <w:rFonts w:ascii="Arial" w:hAnsi="Arial" w:cs="Arial"/>
        </w:rPr>
      </w:pPr>
    </w:p>
    <w:p w14:paraId="4D4B8A05" w14:textId="6CF0F9BA" w:rsidR="009B72E9" w:rsidRPr="00CF38DD" w:rsidRDefault="00893B52" w:rsidP="009B72E9">
      <w:pPr>
        <w:spacing w:line="276" w:lineRule="auto"/>
        <w:jc w:val="both"/>
        <w:rPr>
          <w:rFonts w:ascii="Arial" w:hAnsi="Arial" w:cs="Arial"/>
          <w:i/>
          <w:iCs/>
          <w:sz w:val="22"/>
          <w:szCs w:val="22"/>
        </w:rPr>
      </w:pPr>
      <w:r w:rsidRPr="00CF38DD">
        <w:rPr>
          <w:rFonts w:ascii="Arial" w:hAnsi="Arial" w:cs="Arial"/>
          <w:i/>
          <w:iCs/>
          <w:sz w:val="22"/>
          <w:szCs w:val="22"/>
        </w:rPr>
        <w:t>Reference to Passivhaus</w:t>
      </w:r>
    </w:p>
    <w:p w14:paraId="22BB9B2A" w14:textId="77777777" w:rsidR="001F1448" w:rsidRDefault="001F1448" w:rsidP="001F1448">
      <w:pPr>
        <w:rPr>
          <w:rFonts w:ascii="Arial" w:hAnsi="Arial" w:cs="Arial"/>
        </w:rPr>
      </w:pPr>
    </w:p>
    <w:p w14:paraId="6944491F" w14:textId="756F56C1" w:rsidR="002F79D2" w:rsidRDefault="00813747" w:rsidP="00571D4C">
      <w:pPr>
        <w:pStyle w:val="ListParagraph"/>
        <w:numPr>
          <w:ilvl w:val="0"/>
          <w:numId w:val="7"/>
        </w:numPr>
        <w:spacing w:after="0" w:line="276" w:lineRule="auto"/>
        <w:ind w:left="426" w:hanging="426"/>
        <w:jc w:val="both"/>
        <w:rPr>
          <w:rFonts w:ascii="Arial" w:hAnsi="Arial" w:cs="Arial"/>
        </w:rPr>
      </w:pPr>
      <w:r w:rsidRPr="004947BE">
        <w:rPr>
          <w:rFonts w:ascii="Arial" w:hAnsi="Arial" w:cs="Arial"/>
        </w:rPr>
        <w:t xml:space="preserve">The Council indicate within </w:t>
      </w:r>
      <w:r w:rsidR="000B5F58" w:rsidRPr="004947BE">
        <w:rPr>
          <w:rFonts w:ascii="Arial" w:hAnsi="Arial" w:cs="Arial"/>
        </w:rPr>
        <w:t>t</w:t>
      </w:r>
      <w:r w:rsidRPr="004947BE">
        <w:rPr>
          <w:rFonts w:ascii="Arial" w:hAnsi="Arial" w:cs="Arial"/>
        </w:rPr>
        <w:t xml:space="preserve">he </w:t>
      </w:r>
      <w:r w:rsidR="000B5F58" w:rsidRPr="004947BE">
        <w:rPr>
          <w:rFonts w:ascii="Arial" w:hAnsi="Arial" w:cs="Arial"/>
        </w:rPr>
        <w:t>policy</w:t>
      </w:r>
      <w:r w:rsidRPr="004947BE">
        <w:rPr>
          <w:rFonts w:ascii="Arial" w:hAnsi="Arial" w:cs="Arial"/>
        </w:rPr>
        <w:t xml:space="preserve"> that homes should be monitored against </w:t>
      </w:r>
      <w:r w:rsidR="000B5F58" w:rsidRPr="004947BE">
        <w:rPr>
          <w:rFonts w:ascii="Arial" w:hAnsi="Arial" w:cs="Arial"/>
        </w:rPr>
        <w:t>either</w:t>
      </w:r>
      <w:r w:rsidR="00B04AA1" w:rsidRPr="004947BE">
        <w:rPr>
          <w:rFonts w:ascii="Arial" w:hAnsi="Arial" w:cs="Arial"/>
        </w:rPr>
        <w:t xml:space="preserve"> the Passivhaus </w:t>
      </w:r>
      <w:r w:rsidR="00CB602D" w:rsidRPr="004947BE">
        <w:rPr>
          <w:rFonts w:ascii="Arial" w:hAnsi="Arial" w:cs="Arial"/>
        </w:rPr>
        <w:t>or CIBSE TM</w:t>
      </w:r>
      <w:r w:rsidR="007B424B" w:rsidRPr="004947BE">
        <w:rPr>
          <w:rFonts w:ascii="Arial" w:hAnsi="Arial" w:cs="Arial"/>
        </w:rPr>
        <w:t xml:space="preserve">54. Whilst we recognise that these are </w:t>
      </w:r>
      <w:r w:rsidR="00F96558">
        <w:rPr>
          <w:rFonts w:ascii="Arial" w:hAnsi="Arial" w:cs="Arial"/>
        </w:rPr>
        <w:t xml:space="preserve">to be used as </w:t>
      </w:r>
      <w:r w:rsidR="007B424B" w:rsidRPr="004947BE">
        <w:rPr>
          <w:rFonts w:ascii="Arial" w:hAnsi="Arial" w:cs="Arial"/>
        </w:rPr>
        <w:t xml:space="preserve">assessment frameworks </w:t>
      </w:r>
      <w:r w:rsidR="00893B52" w:rsidRPr="004947BE">
        <w:rPr>
          <w:rFonts w:ascii="Arial" w:hAnsi="Arial" w:cs="Arial"/>
        </w:rPr>
        <w:t xml:space="preserve">the mention of these in policy makes no allowance for other appropriate assessment frameworks or evidence that could be used </w:t>
      </w:r>
      <w:r w:rsidR="00397837" w:rsidRPr="004947BE">
        <w:rPr>
          <w:rFonts w:ascii="Arial" w:hAnsi="Arial" w:cs="Arial"/>
        </w:rPr>
        <w:t>to</w:t>
      </w:r>
      <w:r w:rsidR="00893B52" w:rsidRPr="004947BE">
        <w:rPr>
          <w:rFonts w:ascii="Arial" w:hAnsi="Arial" w:cs="Arial"/>
        </w:rPr>
        <w:t xml:space="preserve"> demonstrate this target is achieved. In particular we are concerned that the mention of Passivhaus in the policy itself could be misinterpreted by decision makers </w:t>
      </w:r>
      <w:r w:rsidR="00397837" w:rsidRPr="004947BE">
        <w:rPr>
          <w:rFonts w:ascii="Arial" w:hAnsi="Arial" w:cs="Arial"/>
        </w:rPr>
        <w:t>that homes must be built to Passivhaus standards which the Council have indicated is not the case</w:t>
      </w:r>
      <w:r w:rsidR="00893B52" w:rsidRPr="004947BE">
        <w:rPr>
          <w:rFonts w:ascii="Arial" w:hAnsi="Arial" w:cs="Arial"/>
        </w:rPr>
        <w:t xml:space="preserve">.  </w:t>
      </w:r>
      <w:r w:rsidR="004947BE" w:rsidRPr="004947BE">
        <w:rPr>
          <w:rFonts w:ascii="Arial" w:hAnsi="Arial" w:cs="Arial"/>
        </w:rPr>
        <w:t>We would suggest that a broader range of assessment frameworks should be allowed to allow flexibility for developers to apply nationally agreed procedures to calculate regulated energy demand. It is</w:t>
      </w:r>
      <w:r w:rsidR="008E6BDD">
        <w:rPr>
          <w:rFonts w:ascii="Arial" w:hAnsi="Arial" w:cs="Arial"/>
        </w:rPr>
        <w:t xml:space="preserve"> also</w:t>
      </w:r>
      <w:r w:rsidR="004947BE" w:rsidRPr="004947BE">
        <w:rPr>
          <w:rFonts w:ascii="Arial" w:hAnsi="Arial" w:cs="Arial"/>
        </w:rPr>
        <w:t xml:space="preserve"> important that </w:t>
      </w:r>
      <w:r w:rsidR="008E6BDD">
        <w:rPr>
          <w:rFonts w:ascii="Arial" w:hAnsi="Arial" w:cs="Arial"/>
        </w:rPr>
        <w:t>the Council</w:t>
      </w:r>
      <w:r w:rsidR="00A17C55">
        <w:rPr>
          <w:rFonts w:ascii="Arial" w:hAnsi="Arial" w:cs="Arial"/>
        </w:rPr>
        <w:t xml:space="preserve"> provide</w:t>
      </w:r>
      <w:r w:rsidR="004947BE" w:rsidRPr="004947BE">
        <w:rPr>
          <w:rFonts w:ascii="Arial" w:hAnsi="Arial" w:cs="Arial"/>
        </w:rPr>
        <w:t xml:space="preserve"> detail</w:t>
      </w:r>
      <w:r w:rsidR="00A17C55">
        <w:rPr>
          <w:rFonts w:ascii="Arial" w:hAnsi="Arial" w:cs="Arial"/>
        </w:rPr>
        <w:t>ed</w:t>
      </w:r>
      <w:r w:rsidR="004947BE" w:rsidRPr="004947BE">
        <w:rPr>
          <w:rFonts w:ascii="Arial" w:hAnsi="Arial" w:cs="Arial"/>
        </w:rPr>
        <w:t xml:space="preserve"> the information within the evidence base about </w:t>
      </w:r>
      <w:r w:rsidR="00C45E80">
        <w:rPr>
          <w:rFonts w:ascii="Arial" w:hAnsi="Arial" w:cs="Arial"/>
        </w:rPr>
        <w:t>the suggested assessment frameworks</w:t>
      </w:r>
      <w:r w:rsidR="004947BE" w:rsidRPr="004947BE">
        <w:rPr>
          <w:rFonts w:ascii="Arial" w:hAnsi="Arial" w:cs="Arial"/>
        </w:rPr>
        <w:t xml:space="preserve"> being “</w:t>
      </w:r>
      <w:r w:rsidR="004947BE" w:rsidRPr="00900B05">
        <w:rPr>
          <w:rFonts w:ascii="Arial" w:hAnsi="Arial" w:cs="Arial"/>
          <w:i/>
          <w:iCs/>
        </w:rPr>
        <w:t>better</w:t>
      </w:r>
      <w:r w:rsidR="004947BE" w:rsidRPr="004947BE">
        <w:rPr>
          <w:rFonts w:ascii="Arial" w:hAnsi="Arial" w:cs="Arial"/>
        </w:rPr>
        <w:t>” or producing “</w:t>
      </w:r>
      <w:r w:rsidR="004947BE" w:rsidRPr="00900B05">
        <w:rPr>
          <w:rFonts w:ascii="Arial" w:hAnsi="Arial" w:cs="Arial"/>
          <w:i/>
          <w:iCs/>
        </w:rPr>
        <w:t>more accurate</w:t>
      </w:r>
      <w:r w:rsidR="004947BE" w:rsidRPr="004947BE">
        <w:rPr>
          <w:rFonts w:ascii="Arial" w:hAnsi="Arial" w:cs="Arial"/>
        </w:rPr>
        <w:t>” predictions of energy use, for Developers to consider when selecting an assessment framework.</w:t>
      </w:r>
    </w:p>
    <w:p w14:paraId="750D56B3" w14:textId="484C5ED8" w:rsidR="004947BE" w:rsidRPr="004947BE" w:rsidRDefault="004947BE" w:rsidP="004947BE">
      <w:pPr>
        <w:spacing w:line="276" w:lineRule="auto"/>
        <w:jc w:val="both"/>
        <w:rPr>
          <w:rFonts w:ascii="Arial" w:hAnsi="Arial" w:cs="Arial"/>
        </w:rPr>
      </w:pPr>
    </w:p>
    <w:p w14:paraId="16208753" w14:textId="6E8F7BE7" w:rsidR="00843CEA" w:rsidRDefault="00B3126D" w:rsidP="001E3F6C">
      <w:pPr>
        <w:pStyle w:val="ListParagraph"/>
        <w:numPr>
          <w:ilvl w:val="0"/>
          <w:numId w:val="7"/>
        </w:numPr>
        <w:spacing w:after="0" w:line="276" w:lineRule="auto"/>
        <w:ind w:left="426" w:hanging="426"/>
        <w:jc w:val="both"/>
        <w:rPr>
          <w:rFonts w:ascii="Arial" w:hAnsi="Arial" w:cs="Arial"/>
        </w:rPr>
      </w:pPr>
      <w:r w:rsidRPr="002F79D2">
        <w:rPr>
          <w:rFonts w:ascii="Arial" w:hAnsi="Arial" w:cs="Arial"/>
        </w:rPr>
        <w:t xml:space="preserve">In </w:t>
      </w:r>
      <w:r w:rsidR="002F79D2" w:rsidRPr="002F79D2">
        <w:rPr>
          <w:rFonts w:ascii="Arial" w:hAnsi="Arial" w:cs="Arial"/>
        </w:rPr>
        <w:t>addition,</w:t>
      </w:r>
      <w:r w:rsidRPr="002F79D2">
        <w:rPr>
          <w:rFonts w:ascii="Arial" w:hAnsi="Arial" w:cs="Arial"/>
        </w:rPr>
        <w:t xml:space="preserve"> we would recommend that </w:t>
      </w:r>
      <w:r w:rsidR="002F79D2" w:rsidRPr="002F79D2">
        <w:rPr>
          <w:rFonts w:ascii="Arial" w:hAnsi="Arial" w:cs="Arial"/>
        </w:rPr>
        <w:t>flexibility</w:t>
      </w:r>
      <w:r w:rsidRPr="002F79D2">
        <w:rPr>
          <w:rFonts w:ascii="Arial" w:hAnsi="Arial" w:cs="Arial"/>
        </w:rPr>
        <w:t xml:space="preserve"> is included in the </w:t>
      </w:r>
      <w:r w:rsidR="002F79D2" w:rsidRPr="002F79D2">
        <w:rPr>
          <w:rFonts w:ascii="Arial" w:hAnsi="Arial" w:cs="Arial"/>
        </w:rPr>
        <w:t>policy</w:t>
      </w:r>
      <w:r w:rsidRPr="002F79D2">
        <w:rPr>
          <w:rFonts w:ascii="Arial" w:hAnsi="Arial" w:cs="Arial"/>
        </w:rPr>
        <w:t xml:space="preserve"> where </w:t>
      </w:r>
      <w:r w:rsidR="000F2058" w:rsidRPr="002F79D2">
        <w:rPr>
          <w:rFonts w:ascii="Arial" w:hAnsi="Arial" w:cs="Arial"/>
        </w:rPr>
        <w:t xml:space="preserve">this would </w:t>
      </w:r>
      <w:r w:rsidR="0043690F" w:rsidRPr="002F79D2">
        <w:rPr>
          <w:rFonts w:ascii="Arial" w:hAnsi="Arial" w:cs="Arial"/>
        </w:rPr>
        <w:t>result in a development becoming unviable</w:t>
      </w:r>
      <w:r w:rsidR="002F79D2">
        <w:rPr>
          <w:rFonts w:ascii="Arial" w:hAnsi="Arial" w:cs="Arial"/>
        </w:rPr>
        <w:t xml:space="preserve">. At present </w:t>
      </w:r>
      <w:r w:rsidR="009E05D8">
        <w:rPr>
          <w:rFonts w:ascii="Arial" w:hAnsi="Arial" w:cs="Arial"/>
        </w:rPr>
        <w:t>flexibility</w:t>
      </w:r>
      <w:r w:rsidR="006646FC">
        <w:rPr>
          <w:rFonts w:ascii="Arial" w:hAnsi="Arial" w:cs="Arial"/>
        </w:rPr>
        <w:t xml:space="preserve"> relates solely to the </w:t>
      </w:r>
      <w:r w:rsidR="0080577D">
        <w:rPr>
          <w:rFonts w:ascii="Arial" w:hAnsi="Arial" w:cs="Arial"/>
        </w:rPr>
        <w:t xml:space="preserve">harm to a setting or character of the area </w:t>
      </w:r>
      <w:r w:rsidR="009E05D8">
        <w:rPr>
          <w:rFonts w:ascii="Arial" w:hAnsi="Arial" w:cs="Arial"/>
        </w:rPr>
        <w:t xml:space="preserve">and this is insufficient given the uncertainty as to the </w:t>
      </w:r>
      <w:r w:rsidR="00AA62E6">
        <w:rPr>
          <w:rFonts w:ascii="Arial" w:hAnsi="Arial" w:cs="Arial"/>
        </w:rPr>
        <w:t>deliverability</w:t>
      </w:r>
      <w:r w:rsidR="009E05D8">
        <w:rPr>
          <w:rFonts w:ascii="Arial" w:hAnsi="Arial" w:cs="Arial"/>
        </w:rPr>
        <w:t xml:space="preserve"> of this policy across all development </w:t>
      </w:r>
      <w:r w:rsidR="00AA62E6">
        <w:rPr>
          <w:rFonts w:ascii="Arial" w:hAnsi="Arial" w:cs="Arial"/>
        </w:rPr>
        <w:t xml:space="preserve">types. Such considerations are important </w:t>
      </w:r>
      <w:r w:rsidR="007E2A64">
        <w:rPr>
          <w:rFonts w:ascii="Arial" w:hAnsi="Arial" w:cs="Arial"/>
        </w:rPr>
        <w:t xml:space="preserve">and also reflect the approach set out in paragraph </w:t>
      </w:r>
      <w:r w:rsidR="004A4AC7">
        <w:rPr>
          <w:rFonts w:ascii="Arial" w:hAnsi="Arial" w:cs="Arial"/>
        </w:rPr>
        <w:t>1</w:t>
      </w:r>
      <w:r w:rsidR="0067195F">
        <w:rPr>
          <w:rFonts w:ascii="Arial" w:hAnsi="Arial" w:cs="Arial"/>
        </w:rPr>
        <w:t xml:space="preserve">57 of the </w:t>
      </w:r>
      <w:r w:rsidR="004C6E37">
        <w:rPr>
          <w:rFonts w:ascii="Arial" w:hAnsi="Arial" w:cs="Arial"/>
        </w:rPr>
        <w:t>N</w:t>
      </w:r>
      <w:r w:rsidR="0067195F">
        <w:rPr>
          <w:rFonts w:ascii="Arial" w:hAnsi="Arial" w:cs="Arial"/>
        </w:rPr>
        <w:t xml:space="preserve">PPF which, in relation to </w:t>
      </w:r>
      <w:r w:rsidR="004C6E37">
        <w:rPr>
          <w:rFonts w:ascii="Arial" w:hAnsi="Arial" w:cs="Arial"/>
        </w:rPr>
        <w:t>decentralised</w:t>
      </w:r>
      <w:r w:rsidR="0067195F">
        <w:rPr>
          <w:rFonts w:ascii="Arial" w:hAnsi="Arial" w:cs="Arial"/>
        </w:rPr>
        <w:t xml:space="preserve"> energy </w:t>
      </w:r>
      <w:r w:rsidR="004C6E37">
        <w:rPr>
          <w:rFonts w:ascii="Arial" w:hAnsi="Arial" w:cs="Arial"/>
        </w:rPr>
        <w:t>requirements</w:t>
      </w:r>
      <w:r w:rsidR="0067195F">
        <w:rPr>
          <w:rFonts w:ascii="Arial" w:hAnsi="Arial" w:cs="Arial"/>
        </w:rPr>
        <w:t xml:space="preserve"> that both feasibility and </w:t>
      </w:r>
      <w:r w:rsidR="004C6E37">
        <w:rPr>
          <w:rFonts w:ascii="Arial" w:hAnsi="Arial" w:cs="Arial"/>
        </w:rPr>
        <w:t>viability</w:t>
      </w:r>
      <w:r w:rsidR="0067195F">
        <w:rPr>
          <w:rFonts w:ascii="Arial" w:hAnsi="Arial" w:cs="Arial"/>
        </w:rPr>
        <w:t xml:space="preserve"> should be considerations </w:t>
      </w:r>
      <w:r w:rsidR="004C6E37">
        <w:rPr>
          <w:rFonts w:ascii="Arial" w:hAnsi="Arial" w:cs="Arial"/>
        </w:rPr>
        <w:t xml:space="preserve">when </w:t>
      </w:r>
      <w:r w:rsidR="00C7688F">
        <w:rPr>
          <w:rFonts w:ascii="Arial" w:hAnsi="Arial" w:cs="Arial"/>
        </w:rPr>
        <w:t>determining</w:t>
      </w:r>
      <w:r w:rsidR="004C6E37">
        <w:rPr>
          <w:rFonts w:ascii="Arial" w:hAnsi="Arial" w:cs="Arial"/>
        </w:rPr>
        <w:t xml:space="preserve"> planning applications. </w:t>
      </w:r>
      <w:r w:rsidR="009E05D8">
        <w:rPr>
          <w:rFonts w:ascii="Arial" w:hAnsi="Arial" w:cs="Arial"/>
        </w:rPr>
        <w:t xml:space="preserve"> </w:t>
      </w:r>
      <w:r w:rsidR="00B93FBC">
        <w:rPr>
          <w:rFonts w:ascii="Arial" w:hAnsi="Arial" w:cs="Arial"/>
        </w:rPr>
        <w:t xml:space="preserve"> </w:t>
      </w:r>
    </w:p>
    <w:p w14:paraId="0894B3FF" w14:textId="77777777" w:rsidR="002F79D2" w:rsidRPr="002F79D2" w:rsidRDefault="002F79D2" w:rsidP="002F79D2">
      <w:pPr>
        <w:spacing w:line="276" w:lineRule="auto"/>
        <w:jc w:val="both"/>
        <w:rPr>
          <w:rFonts w:ascii="Arial" w:hAnsi="Arial" w:cs="Arial"/>
        </w:rPr>
      </w:pPr>
    </w:p>
    <w:p w14:paraId="74873700" w14:textId="4B6868EC" w:rsidR="001F1448" w:rsidRPr="000F4966" w:rsidRDefault="001F1448" w:rsidP="001F1448">
      <w:pPr>
        <w:rPr>
          <w:rFonts w:ascii="Arial" w:hAnsi="Arial" w:cs="Arial"/>
          <w:i/>
          <w:iCs/>
          <w:sz w:val="22"/>
          <w:szCs w:val="22"/>
        </w:rPr>
      </w:pPr>
      <w:r w:rsidRPr="000F4966">
        <w:rPr>
          <w:rFonts w:ascii="Arial" w:hAnsi="Arial" w:cs="Arial"/>
          <w:i/>
          <w:iCs/>
          <w:sz w:val="22"/>
          <w:szCs w:val="22"/>
        </w:rPr>
        <w:lastRenderedPageBreak/>
        <w:t>Conclusion on CN3</w:t>
      </w:r>
    </w:p>
    <w:p w14:paraId="3733EFFB" w14:textId="77777777" w:rsidR="001F1448" w:rsidRPr="001F1448" w:rsidRDefault="001F1448" w:rsidP="001F1448">
      <w:pPr>
        <w:rPr>
          <w:rFonts w:ascii="Arial" w:hAnsi="Arial" w:cs="Arial"/>
        </w:rPr>
      </w:pPr>
    </w:p>
    <w:p w14:paraId="22619748" w14:textId="600112C0" w:rsidR="001F1448" w:rsidRPr="001F1448" w:rsidRDefault="001F1448" w:rsidP="0080065B">
      <w:pPr>
        <w:pStyle w:val="ListParagraph"/>
        <w:numPr>
          <w:ilvl w:val="0"/>
          <w:numId w:val="7"/>
        </w:numPr>
        <w:spacing w:after="0" w:line="276" w:lineRule="auto"/>
        <w:ind w:left="426" w:hanging="426"/>
        <w:jc w:val="both"/>
        <w:rPr>
          <w:rFonts w:ascii="Arial" w:hAnsi="Arial" w:cs="Arial"/>
        </w:rPr>
      </w:pPr>
      <w:r w:rsidRPr="001F1448">
        <w:rPr>
          <w:rFonts w:ascii="Arial" w:hAnsi="Arial" w:cs="Arial"/>
        </w:rPr>
        <w:t>In brief the HBF are concerned that the higher level of energy efficiency standards being proposed by the Council go well beyond what is being proposed by the Government and we say beyond the intention of its stated position in PPG. The Government have set out its intentions with regard to the Future Homes Standard from 2025 which will provide a significant improvement to the energy efficiency of new homes</w:t>
      </w:r>
      <w:r w:rsidR="003C5DD6" w:rsidRPr="003C5DD6">
        <w:rPr>
          <w:rFonts w:ascii="Arial" w:hAnsi="Arial" w:cs="Arial"/>
        </w:rPr>
        <w:t>, a process that allows for the decarbonisation of the grid to transition homes net zero</w:t>
      </w:r>
      <w:r w:rsidRPr="001F1448">
        <w:rPr>
          <w:rFonts w:ascii="Arial" w:hAnsi="Arial" w:cs="Arial"/>
        </w:rPr>
        <w:t>. Given that the Future Homes Standard will be challenging for the industry to deliver nationally there will be difficulties at the same time in achieving the Council’s more stringent requirements. As such the HBF consider the policy to be unsound as it is unjustified to push for a more stringent target than that set out by a careful dialogue between Government and a range of stakeholders.</w:t>
      </w:r>
    </w:p>
    <w:p w14:paraId="2AFD40D7" w14:textId="77777777" w:rsidR="001F1448" w:rsidRDefault="001F1448" w:rsidP="0080065B">
      <w:pPr>
        <w:spacing w:line="276" w:lineRule="auto"/>
        <w:jc w:val="both"/>
        <w:rPr>
          <w:rFonts w:ascii="Arial" w:hAnsi="Arial" w:cs="Arial"/>
          <w:sz w:val="22"/>
          <w:szCs w:val="22"/>
        </w:rPr>
      </w:pPr>
    </w:p>
    <w:p w14:paraId="2435E4EF" w14:textId="71504A7B" w:rsidR="00EA6A50" w:rsidRPr="004C6681" w:rsidRDefault="00EA6A50" w:rsidP="0057672A">
      <w:pPr>
        <w:spacing w:line="276" w:lineRule="auto"/>
        <w:rPr>
          <w:rFonts w:ascii="Arial" w:hAnsi="Arial" w:cs="Arial"/>
          <w:b/>
          <w:bCs/>
          <w:sz w:val="22"/>
          <w:szCs w:val="22"/>
        </w:rPr>
      </w:pPr>
      <w:r w:rsidRPr="004C6681">
        <w:rPr>
          <w:rFonts w:ascii="Arial" w:hAnsi="Arial" w:cs="Arial"/>
          <w:b/>
          <w:bCs/>
          <w:sz w:val="22"/>
          <w:szCs w:val="22"/>
        </w:rPr>
        <w:t xml:space="preserve">CN4 – Water efficiency </w:t>
      </w:r>
      <w:r w:rsidR="004C6681" w:rsidRPr="004C6681">
        <w:rPr>
          <w:rFonts w:ascii="Arial" w:hAnsi="Arial" w:cs="Arial"/>
          <w:b/>
          <w:bCs/>
          <w:sz w:val="22"/>
          <w:szCs w:val="22"/>
        </w:rPr>
        <w:t>standards</w:t>
      </w:r>
    </w:p>
    <w:p w14:paraId="2A53223C" w14:textId="77777777" w:rsidR="00EA6A50" w:rsidRDefault="00EA6A50" w:rsidP="0057672A">
      <w:pPr>
        <w:spacing w:line="276" w:lineRule="auto"/>
        <w:rPr>
          <w:rFonts w:ascii="Arial" w:hAnsi="Arial" w:cs="Arial"/>
          <w:sz w:val="22"/>
          <w:szCs w:val="22"/>
        </w:rPr>
      </w:pPr>
    </w:p>
    <w:p w14:paraId="29470CEC" w14:textId="60548B97" w:rsidR="00EA6A50" w:rsidRDefault="00F6158A" w:rsidP="00880E92">
      <w:pPr>
        <w:pStyle w:val="ListParagraph"/>
        <w:numPr>
          <w:ilvl w:val="0"/>
          <w:numId w:val="7"/>
        </w:numPr>
        <w:spacing w:after="0" w:line="276" w:lineRule="auto"/>
        <w:ind w:left="426" w:hanging="426"/>
        <w:jc w:val="both"/>
        <w:rPr>
          <w:rFonts w:ascii="Arial" w:hAnsi="Arial" w:cs="Arial"/>
        </w:rPr>
      </w:pPr>
      <w:r>
        <w:rPr>
          <w:rFonts w:ascii="Arial" w:hAnsi="Arial" w:cs="Arial"/>
        </w:rPr>
        <w:t xml:space="preserve">This policy requires residential development to achieve a </w:t>
      </w:r>
      <w:r w:rsidR="0094670E">
        <w:rPr>
          <w:rFonts w:ascii="Arial" w:hAnsi="Arial" w:cs="Arial"/>
        </w:rPr>
        <w:t xml:space="preserve">maximum water capacity </w:t>
      </w:r>
      <w:r w:rsidR="00D57FFA">
        <w:rPr>
          <w:rFonts w:ascii="Arial" w:hAnsi="Arial" w:cs="Arial"/>
        </w:rPr>
        <w:t xml:space="preserve">use </w:t>
      </w:r>
      <w:r w:rsidR="0094670E">
        <w:rPr>
          <w:rFonts w:ascii="Arial" w:hAnsi="Arial" w:cs="Arial"/>
        </w:rPr>
        <w:t xml:space="preserve">of 100 litres per person per </w:t>
      </w:r>
      <w:r w:rsidR="0094670E" w:rsidRPr="00880E92">
        <w:rPr>
          <w:rFonts w:cstheme="minorHAnsi"/>
          <w:bCs/>
        </w:rPr>
        <w:t>day</w:t>
      </w:r>
      <w:r w:rsidR="007B1884">
        <w:rPr>
          <w:rFonts w:ascii="Arial" w:hAnsi="Arial" w:cs="Arial"/>
        </w:rPr>
        <w:t xml:space="preserve"> (lppd)</w:t>
      </w:r>
      <w:r w:rsidR="0094670E">
        <w:rPr>
          <w:rFonts w:ascii="Arial" w:hAnsi="Arial" w:cs="Arial"/>
        </w:rPr>
        <w:t xml:space="preserve">. </w:t>
      </w:r>
      <w:r w:rsidR="007B1884">
        <w:rPr>
          <w:rFonts w:ascii="Arial" w:hAnsi="Arial" w:cs="Arial"/>
        </w:rPr>
        <w:t xml:space="preserve">The </w:t>
      </w:r>
      <w:r w:rsidR="00C35471">
        <w:rPr>
          <w:rFonts w:ascii="Arial" w:hAnsi="Arial" w:cs="Arial"/>
        </w:rPr>
        <w:t>technical</w:t>
      </w:r>
      <w:r w:rsidR="007B1884">
        <w:rPr>
          <w:rFonts w:ascii="Arial" w:hAnsi="Arial" w:cs="Arial"/>
        </w:rPr>
        <w:t xml:space="preserve"> standards that can be introduced within local plans are set out in PPG and include higher standards with regard to water use. Where there is evidence </w:t>
      </w:r>
      <w:r w:rsidR="00C35471">
        <w:rPr>
          <w:rFonts w:ascii="Arial" w:hAnsi="Arial" w:cs="Arial"/>
        </w:rPr>
        <w:t>to</w:t>
      </w:r>
      <w:r w:rsidR="007B1884">
        <w:rPr>
          <w:rFonts w:ascii="Arial" w:hAnsi="Arial" w:cs="Arial"/>
        </w:rPr>
        <w:t xml:space="preserve"> support their </w:t>
      </w:r>
      <w:r w:rsidR="00C35471">
        <w:rPr>
          <w:rFonts w:ascii="Arial" w:hAnsi="Arial" w:cs="Arial"/>
        </w:rPr>
        <w:t>introduction,</w:t>
      </w:r>
      <w:r w:rsidR="007B1884">
        <w:rPr>
          <w:rFonts w:ascii="Arial" w:hAnsi="Arial" w:cs="Arial"/>
        </w:rPr>
        <w:t xml:space="preserve"> the </w:t>
      </w:r>
      <w:r w:rsidR="00C35471">
        <w:rPr>
          <w:rFonts w:ascii="Arial" w:hAnsi="Arial" w:cs="Arial"/>
        </w:rPr>
        <w:t>Government</w:t>
      </w:r>
      <w:r w:rsidR="007B1884">
        <w:rPr>
          <w:rFonts w:ascii="Arial" w:hAnsi="Arial" w:cs="Arial"/>
        </w:rPr>
        <w:t xml:space="preserve"> allow local </w:t>
      </w:r>
      <w:r w:rsidR="00C35471">
        <w:rPr>
          <w:rFonts w:ascii="Arial" w:hAnsi="Arial" w:cs="Arial"/>
        </w:rPr>
        <w:t xml:space="preserve">planning authorities </w:t>
      </w:r>
      <w:r w:rsidR="007B1884">
        <w:rPr>
          <w:rFonts w:ascii="Arial" w:hAnsi="Arial" w:cs="Arial"/>
        </w:rPr>
        <w:t>to require a higher standard of 110 lppd</w:t>
      </w:r>
      <w:r w:rsidR="00C35471">
        <w:rPr>
          <w:rFonts w:ascii="Arial" w:hAnsi="Arial" w:cs="Arial"/>
        </w:rPr>
        <w:t xml:space="preserve"> in their local plans</w:t>
      </w:r>
      <w:r w:rsidR="007B1884">
        <w:rPr>
          <w:rFonts w:ascii="Arial" w:hAnsi="Arial" w:cs="Arial"/>
        </w:rPr>
        <w:t xml:space="preserve">. </w:t>
      </w:r>
      <w:r w:rsidR="00384BE3">
        <w:rPr>
          <w:rFonts w:ascii="Arial" w:hAnsi="Arial" w:cs="Arial"/>
        </w:rPr>
        <w:t>Therefore,</w:t>
      </w:r>
      <w:r w:rsidR="004A366B">
        <w:rPr>
          <w:rFonts w:ascii="Arial" w:hAnsi="Arial" w:cs="Arial"/>
        </w:rPr>
        <w:t xml:space="preserve"> in order to be consistent with national </w:t>
      </w:r>
      <w:r w:rsidR="00384BE3">
        <w:rPr>
          <w:rFonts w:ascii="Arial" w:hAnsi="Arial" w:cs="Arial"/>
        </w:rPr>
        <w:t>policy</w:t>
      </w:r>
      <w:r w:rsidR="004A366B">
        <w:rPr>
          <w:rFonts w:ascii="Arial" w:hAnsi="Arial" w:cs="Arial"/>
        </w:rPr>
        <w:t xml:space="preserve"> the Council should amend this policy to </w:t>
      </w:r>
      <w:r w:rsidR="00384BE3">
        <w:rPr>
          <w:rFonts w:ascii="Arial" w:hAnsi="Arial" w:cs="Arial"/>
        </w:rPr>
        <w:t xml:space="preserve">require maximum of 110 lppd. </w:t>
      </w:r>
    </w:p>
    <w:p w14:paraId="523627D0" w14:textId="77777777" w:rsidR="00EA6A50" w:rsidRDefault="00EA6A50" w:rsidP="0057672A">
      <w:pPr>
        <w:spacing w:line="276" w:lineRule="auto"/>
        <w:rPr>
          <w:rFonts w:ascii="Arial" w:hAnsi="Arial" w:cs="Arial"/>
          <w:sz w:val="22"/>
          <w:szCs w:val="22"/>
        </w:rPr>
      </w:pPr>
    </w:p>
    <w:p w14:paraId="3E4C1AB4" w14:textId="4DE30010" w:rsidR="00EC5665" w:rsidRPr="00274593" w:rsidRDefault="00EC5665" w:rsidP="0057672A">
      <w:pPr>
        <w:spacing w:line="276" w:lineRule="auto"/>
        <w:rPr>
          <w:rFonts w:ascii="Arial" w:hAnsi="Arial" w:cs="Arial"/>
          <w:b/>
          <w:bCs/>
          <w:sz w:val="22"/>
          <w:szCs w:val="22"/>
        </w:rPr>
      </w:pPr>
      <w:r w:rsidRPr="00274593">
        <w:rPr>
          <w:rFonts w:ascii="Arial" w:hAnsi="Arial" w:cs="Arial"/>
          <w:b/>
          <w:bCs/>
          <w:sz w:val="22"/>
          <w:szCs w:val="22"/>
        </w:rPr>
        <w:t>D5 – Masterplan</w:t>
      </w:r>
    </w:p>
    <w:p w14:paraId="1F6E671B" w14:textId="77777777" w:rsidR="00EC5665" w:rsidRDefault="00EC5665" w:rsidP="0057672A">
      <w:pPr>
        <w:spacing w:line="276" w:lineRule="auto"/>
        <w:rPr>
          <w:rFonts w:ascii="Arial" w:hAnsi="Arial" w:cs="Arial"/>
          <w:sz w:val="22"/>
          <w:szCs w:val="22"/>
        </w:rPr>
      </w:pPr>
    </w:p>
    <w:p w14:paraId="1A562841" w14:textId="1786D104" w:rsidR="00E90497" w:rsidRDefault="0035068E" w:rsidP="00880E92">
      <w:pPr>
        <w:pStyle w:val="ListParagraph"/>
        <w:numPr>
          <w:ilvl w:val="0"/>
          <w:numId w:val="7"/>
        </w:numPr>
        <w:spacing w:after="0" w:line="276" w:lineRule="auto"/>
        <w:ind w:left="426" w:hanging="426"/>
        <w:jc w:val="both"/>
        <w:rPr>
          <w:rFonts w:ascii="Arial" w:hAnsi="Arial" w:cs="Arial"/>
        </w:rPr>
      </w:pPr>
      <w:r>
        <w:rPr>
          <w:rFonts w:ascii="Arial" w:hAnsi="Arial" w:cs="Arial"/>
        </w:rPr>
        <w:t>The HBF r</w:t>
      </w:r>
      <w:r w:rsidR="00544C55">
        <w:rPr>
          <w:rFonts w:ascii="Arial" w:hAnsi="Arial" w:cs="Arial"/>
        </w:rPr>
        <w:t xml:space="preserve">ecognise the benefits of masterplans for large </w:t>
      </w:r>
      <w:r w:rsidR="0095414B">
        <w:rPr>
          <w:rFonts w:ascii="Arial" w:hAnsi="Arial" w:cs="Arial"/>
        </w:rPr>
        <w:t>and complex sites</w:t>
      </w:r>
      <w:r w:rsidR="00767462">
        <w:rPr>
          <w:rFonts w:ascii="Arial" w:hAnsi="Arial" w:cs="Arial"/>
        </w:rPr>
        <w:t xml:space="preserve"> to </w:t>
      </w:r>
      <w:r w:rsidR="00F5074C">
        <w:rPr>
          <w:rFonts w:ascii="Arial" w:hAnsi="Arial" w:cs="Arial"/>
        </w:rPr>
        <w:t>identify</w:t>
      </w:r>
      <w:r w:rsidR="003B3193">
        <w:rPr>
          <w:rFonts w:ascii="Arial" w:hAnsi="Arial" w:cs="Arial"/>
        </w:rPr>
        <w:t xml:space="preserve"> and agree on the key development principles</w:t>
      </w:r>
      <w:r w:rsidR="00F5074C">
        <w:rPr>
          <w:rFonts w:ascii="Arial" w:hAnsi="Arial" w:cs="Arial"/>
        </w:rPr>
        <w:t xml:space="preserve"> early in the </w:t>
      </w:r>
      <w:r w:rsidR="00301C66">
        <w:rPr>
          <w:rFonts w:ascii="Arial" w:hAnsi="Arial" w:cs="Arial"/>
        </w:rPr>
        <w:t>decision-making</w:t>
      </w:r>
      <w:r w:rsidR="002C44B6">
        <w:rPr>
          <w:rFonts w:ascii="Arial" w:hAnsi="Arial" w:cs="Arial"/>
        </w:rPr>
        <w:t xml:space="preserve"> process. </w:t>
      </w:r>
      <w:r w:rsidR="008B09A7">
        <w:rPr>
          <w:rFonts w:ascii="Arial" w:hAnsi="Arial" w:cs="Arial"/>
        </w:rPr>
        <w:t xml:space="preserve">However, the policy written </w:t>
      </w:r>
      <w:r w:rsidR="009B0C62">
        <w:rPr>
          <w:rFonts w:ascii="Arial" w:hAnsi="Arial" w:cs="Arial"/>
        </w:rPr>
        <w:t xml:space="preserve">could be clear as to when master plan will be necessary. At </w:t>
      </w:r>
      <w:r w:rsidR="00D2481D">
        <w:rPr>
          <w:rFonts w:ascii="Arial" w:hAnsi="Arial" w:cs="Arial"/>
        </w:rPr>
        <w:t>present the</w:t>
      </w:r>
      <w:r w:rsidR="009B0C62">
        <w:rPr>
          <w:rFonts w:ascii="Arial" w:hAnsi="Arial" w:cs="Arial"/>
        </w:rPr>
        <w:t xml:space="preserve"> </w:t>
      </w:r>
      <w:r w:rsidR="00D2481D">
        <w:rPr>
          <w:rFonts w:ascii="Arial" w:hAnsi="Arial" w:cs="Arial"/>
        </w:rPr>
        <w:t>policy</w:t>
      </w:r>
      <w:r w:rsidR="009B0C62">
        <w:rPr>
          <w:rFonts w:ascii="Arial" w:hAnsi="Arial" w:cs="Arial"/>
        </w:rPr>
        <w:t xml:space="preserve"> states </w:t>
      </w:r>
      <w:r w:rsidR="009B0C62" w:rsidRPr="00880E92">
        <w:rPr>
          <w:rFonts w:cstheme="minorHAnsi"/>
          <w:bCs/>
        </w:rPr>
        <w:t>that</w:t>
      </w:r>
      <w:r w:rsidR="009B0C62">
        <w:rPr>
          <w:rFonts w:ascii="Arial" w:hAnsi="Arial" w:cs="Arial"/>
        </w:rPr>
        <w:t xml:space="preserve"> it should apply to larger sites </w:t>
      </w:r>
      <w:r w:rsidR="00F8731A">
        <w:rPr>
          <w:rFonts w:ascii="Arial" w:hAnsi="Arial" w:cs="Arial"/>
        </w:rPr>
        <w:t xml:space="preserve">that may be brought forward in phases. We </w:t>
      </w:r>
      <w:r w:rsidR="00D2481D">
        <w:rPr>
          <w:rFonts w:ascii="Arial" w:hAnsi="Arial" w:cs="Arial"/>
        </w:rPr>
        <w:t>would</w:t>
      </w:r>
      <w:r w:rsidR="00F8731A">
        <w:rPr>
          <w:rFonts w:ascii="Arial" w:hAnsi="Arial" w:cs="Arial"/>
        </w:rPr>
        <w:t xml:space="preserve"> </w:t>
      </w:r>
      <w:r w:rsidR="00D2481D">
        <w:rPr>
          <w:rFonts w:ascii="Arial" w:hAnsi="Arial" w:cs="Arial"/>
        </w:rPr>
        <w:t>suggest</w:t>
      </w:r>
      <w:r w:rsidR="00F8731A">
        <w:rPr>
          <w:rFonts w:ascii="Arial" w:hAnsi="Arial" w:cs="Arial"/>
        </w:rPr>
        <w:t xml:space="preserve"> that this </w:t>
      </w:r>
      <w:r w:rsidR="00D2481D">
        <w:rPr>
          <w:rFonts w:ascii="Arial" w:hAnsi="Arial" w:cs="Arial"/>
        </w:rPr>
        <w:t>amended</w:t>
      </w:r>
      <w:r w:rsidR="00F8731A">
        <w:rPr>
          <w:rFonts w:ascii="Arial" w:hAnsi="Arial" w:cs="Arial"/>
        </w:rPr>
        <w:t xml:space="preserve"> to </w:t>
      </w:r>
      <w:r w:rsidR="00DE7922">
        <w:rPr>
          <w:rFonts w:ascii="Arial" w:hAnsi="Arial" w:cs="Arial"/>
        </w:rPr>
        <w:t xml:space="preserve">“… </w:t>
      </w:r>
      <w:r w:rsidR="00F8731A">
        <w:rPr>
          <w:rFonts w:ascii="Arial" w:hAnsi="Arial" w:cs="Arial"/>
        </w:rPr>
        <w:t xml:space="preserve">larger sites that </w:t>
      </w:r>
      <w:r w:rsidR="00F8731A" w:rsidRPr="00DE7922">
        <w:rPr>
          <w:rFonts w:ascii="Arial" w:hAnsi="Arial" w:cs="Arial"/>
          <w:i/>
          <w:iCs/>
        </w:rPr>
        <w:t>are</w:t>
      </w:r>
      <w:r w:rsidR="00F8731A">
        <w:rPr>
          <w:rFonts w:ascii="Arial" w:hAnsi="Arial" w:cs="Arial"/>
        </w:rPr>
        <w:t xml:space="preserve"> brought forward in phases</w:t>
      </w:r>
      <w:r w:rsidR="00DE7922">
        <w:rPr>
          <w:rFonts w:ascii="Arial" w:hAnsi="Arial" w:cs="Arial"/>
        </w:rPr>
        <w:t>”</w:t>
      </w:r>
      <w:r w:rsidR="00F8731A">
        <w:rPr>
          <w:rFonts w:ascii="Arial" w:hAnsi="Arial" w:cs="Arial"/>
        </w:rPr>
        <w:t xml:space="preserve">. This would ensure that the master plans are only required on </w:t>
      </w:r>
      <w:r w:rsidR="00D2481D">
        <w:rPr>
          <w:rFonts w:ascii="Arial" w:hAnsi="Arial" w:cs="Arial"/>
        </w:rPr>
        <w:t xml:space="preserve">larger more complex sites and not applied where they are unnecessary. </w:t>
      </w:r>
      <w:r w:rsidR="001E28C3">
        <w:rPr>
          <w:rFonts w:ascii="Arial" w:hAnsi="Arial" w:cs="Arial"/>
        </w:rPr>
        <w:t xml:space="preserve"> </w:t>
      </w:r>
      <w:r w:rsidR="00CD4DED">
        <w:rPr>
          <w:rFonts w:ascii="Arial" w:hAnsi="Arial" w:cs="Arial"/>
        </w:rPr>
        <w:t xml:space="preserve"> </w:t>
      </w:r>
      <w:r w:rsidR="00E90497">
        <w:rPr>
          <w:rFonts w:ascii="Arial" w:hAnsi="Arial" w:cs="Arial"/>
        </w:rPr>
        <w:t xml:space="preserve"> </w:t>
      </w:r>
    </w:p>
    <w:p w14:paraId="1B54B5D2" w14:textId="77777777" w:rsidR="00EE5B24" w:rsidRDefault="00EE5B24" w:rsidP="0057672A">
      <w:pPr>
        <w:spacing w:line="276" w:lineRule="auto"/>
        <w:rPr>
          <w:rFonts w:ascii="Arial" w:hAnsi="Arial" w:cs="Arial"/>
          <w:sz w:val="22"/>
          <w:szCs w:val="22"/>
        </w:rPr>
      </w:pPr>
    </w:p>
    <w:p w14:paraId="201043D7" w14:textId="5205D3D1" w:rsidR="00A25AC0" w:rsidRDefault="00A25AC0" w:rsidP="0057672A">
      <w:pPr>
        <w:spacing w:line="276" w:lineRule="auto"/>
        <w:rPr>
          <w:rFonts w:ascii="Arial" w:hAnsi="Arial" w:cs="Arial"/>
          <w:b/>
          <w:bCs/>
          <w:sz w:val="22"/>
          <w:szCs w:val="22"/>
        </w:rPr>
      </w:pPr>
      <w:r w:rsidRPr="00A25AC0">
        <w:rPr>
          <w:rFonts w:ascii="Arial" w:hAnsi="Arial" w:cs="Arial"/>
          <w:b/>
          <w:bCs/>
          <w:sz w:val="22"/>
          <w:szCs w:val="22"/>
        </w:rPr>
        <w:t>H1 – Housing provision</w:t>
      </w:r>
    </w:p>
    <w:p w14:paraId="34C1EB2A" w14:textId="77777777" w:rsidR="002F00A1" w:rsidRPr="00A25AC0" w:rsidRDefault="002F00A1" w:rsidP="0057672A">
      <w:pPr>
        <w:spacing w:line="276" w:lineRule="auto"/>
        <w:rPr>
          <w:rFonts w:ascii="Arial" w:hAnsi="Arial" w:cs="Arial"/>
          <w:b/>
          <w:bCs/>
          <w:sz w:val="22"/>
          <w:szCs w:val="22"/>
        </w:rPr>
      </w:pPr>
    </w:p>
    <w:p w14:paraId="74DF22DA" w14:textId="29E2057A" w:rsidR="00A25AC0" w:rsidRDefault="00686C50" w:rsidP="00880E92">
      <w:pPr>
        <w:pStyle w:val="ListParagraph"/>
        <w:numPr>
          <w:ilvl w:val="0"/>
          <w:numId w:val="7"/>
        </w:numPr>
        <w:spacing w:after="0" w:line="276" w:lineRule="auto"/>
        <w:ind w:left="426" w:hanging="426"/>
        <w:jc w:val="both"/>
        <w:rPr>
          <w:rFonts w:ascii="Arial" w:hAnsi="Arial" w:cs="Arial"/>
        </w:rPr>
      </w:pPr>
      <w:r>
        <w:rPr>
          <w:rFonts w:ascii="Arial" w:hAnsi="Arial" w:cs="Arial"/>
        </w:rPr>
        <w:t>Policy H1 sets out that p</w:t>
      </w:r>
      <w:r w:rsidR="00E47F17">
        <w:rPr>
          <w:rFonts w:ascii="Arial" w:hAnsi="Arial" w:cs="Arial"/>
        </w:rPr>
        <w:t>rovision</w:t>
      </w:r>
      <w:r w:rsidR="007B2E58">
        <w:rPr>
          <w:rFonts w:ascii="Arial" w:hAnsi="Arial" w:cs="Arial"/>
        </w:rPr>
        <w:t xml:space="preserve"> is made for the development of about 15,620 dwellings. </w:t>
      </w:r>
      <w:r>
        <w:rPr>
          <w:rFonts w:ascii="Arial" w:hAnsi="Arial" w:cs="Arial"/>
        </w:rPr>
        <w:t xml:space="preserve">This is based on </w:t>
      </w:r>
      <w:r w:rsidR="001629AB">
        <w:rPr>
          <w:rFonts w:ascii="Arial" w:hAnsi="Arial" w:cs="Arial"/>
        </w:rPr>
        <w:t xml:space="preserve">the minimum need established using the standard method of 14,178 </w:t>
      </w:r>
      <w:r w:rsidR="0016242A">
        <w:rPr>
          <w:rFonts w:ascii="Arial" w:hAnsi="Arial" w:cs="Arial"/>
        </w:rPr>
        <w:t xml:space="preserve">new homes over the plan period plus an additional ‘buffer’ for any changes to the standard method or </w:t>
      </w:r>
      <w:r w:rsidR="00D11703">
        <w:rPr>
          <w:rFonts w:ascii="Arial" w:hAnsi="Arial" w:cs="Arial"/>
        </w:rPr>
        <w:t xml:space="preserve">to </w:t>
      </w:r>
      <w:r w:rsidR="00D11703" w:rsidRPr="00880E92">
        <w:rPr>
          <w:rFonts w:cstheme="minorHAnsi"/>
          <w:bCs/>
        </w:rPr>
        <w:t>address</w:t>
      </w:r>
      <w:r w:rsidR="00D11703">
        <w:rPr>
          <w:rFonts w:ascii="Arial" w:hAnsi="Arial" w:cs="Arial"/>
        </w:rPr>
        <w:t xml:space="preserve"> some of the </w:t>
      </w:r>
      <w:r w:rsidR="0016242A">
        <w:rPr>
          <w:rFonts w:ascii="Arial" w:hAnsi="Arial" w:cs="Arial"/>
        </w:rPr>
        <w:t>unmet needs in neighbouring areas</w:t>
      </w:r>
      <w:r w:rsidR="00D11703">
        <w:rPr>
          <w:rFonts w:ascii="Arial" w:hAnsi="Arial" w:cs="Arial"/>
        </w:rPr>
        <w:t xml:space="preserve"> in South Hampshire</w:t>
      </w:r>
      <w:r w:rsidR="0016242A">
        <w:rPr>
          <w:rFonts w:ascii="Arial" w:hAnsi="Arial" w:cs="Arial"/>
        </w:rPr>
        <w:t xml:space="preserve">. </w:t>
      </w:r>
      <w:r w:rsidR="00CC4B52">
        <w:rPr>
          <w:rFonts w:ascii="Arial" w:hAnsi="Arial" w:cs="Arial"/>
        </w:rPr>
        <w:t xml:space="preserve">Whilst the HBF welcome the Council’s decision to include a </w:t>
      </w:r>
      <w:r w:rsidR="00055488">
        <w:rPr>
          <w:rFonts w:ascii="Arial" w:hAnsi="Arial" w:cs="Arial"/>
        </w:rPr>
        <w:t>higher housing requirement</w:t>
      </w:r>
      <w:r w:rsidR="00CC4B52">
        <w:rPr>
          <w:rFonts w:ascii="Arial" w:hAnsi="Arial" w:cs="Arial"/>
        </w:rPr>
        <w:t xml:space="preserve"> </w:t>
      </w:r>
      <w:r w:rsidR="00FB2599">
        <w:rPr>
          <w:rFonts w:ascii="Arial" w:hAnsi="Arial" w:cs="Arial"/>
        </w:rPr>
        <w:t>we are concerned that this is</w:t>
      </w:r>
      <w:r w:rsidR="00CA329F">
        <w:rPr>
          <w:rFonts w:ascii="Arial" w:hAnsi="Arial" w:cs="Arial"/>
        </w:rPr>
        <w:t xml:space="preserve"> not</w:t>
      </w:r>
      <w:r w:rsidR="00FB2599">
        <w:rPr>
          <w:rFonts w:ascii="Arial" w:hAnsi="Arial" w:cs="Arial"/>
        </w:rPr>
        <w:t xml:space="preserve"> referred to as a buffer </w:t>
      </w:r>
      <w:r w:rsidR="002A3F52">
        <w:rPr>
          <w:rFonts w:ascii="Arial" w:hAnsi="Arial" w:cs="Arial"/>
        </w:rPr>
        <w:t xml:space="preserve">and that this buffer could address </w:t>
      </w:r>
      <w:r w:rsidR="006C5F34">
        <w:rPr>
          <w:rFonts w:ascii="Arial" w:hAnsi="Arial" w:cs="Arial"/>
        </w:rPr>
        <w:t xml:space="preserve">any changes in the outputs of the standard </w:t>
      </w:r>
      <w:r w:rsidR="002216E2">
        <w:rPr>
          <w:rFonts w:ascii="Arial" w:hAnsi="Arial" w:cs="Arial"/>
        </w:rPr>
        <w:t>method</w:t>
      </w:r>
      <w:r w:rsidR="006C5F34">
        <w:rPr>
          <w:rFonts w:ascii="Arial" w:hAnsi="Arial" w:cs="Arial"/>
        </w:rPr>
        <w:t xml:space="preserve"> or </w:t>
      </w:r>
      <w:r w:rsidR="002216E2">
        <w:rPr>
          <w:rFonts w:ascii="Arial" w:hAnsi="Arial" w:cs="Arial"/>
        </w:rPr>
        <w:t xml:space="preserve">unmet needs in neighbouring areas. </w:t>
      </w:r>
      <w:r w:rsidR="00FB2599">
        <w:rPr>
          <w:rFonts w:ascii="Arial" w:hAnsi="Arial" w:cs="Arial"/>
        </w:rPr>
        <w:t xml:space="preserve"> </w:t>
      </w:r>
    </w:p>
    <w:p w14:paraId="37E07902" w14:textId="77777777" w:rsidR="00CC4B52" w:rsidRDefault="00CC4B52" w:rsidP="0016242A">
      <w:pPr>
        <w:spacing w:line="276" w:lineRule="auto"/>
        <w:jc w:val="both"/>
        <w:rPr>
          <w:rFonts w:ascii="Arial" w:hAnsi="Arial" w:cs="Arial"/>
          <w:sz w:val="22"/>
          <w:szCs w:val="22"/>
        </w:rPr>
      </w:pPr>
    </w:p>
    <w:p w14:paraId="279B4F24" w14:textId="32DE04B7" w:rsidR="00787E7E" w:rsidRDefault="002216E2" w:rsidP="00880E92">
      <w:pPr>
        <w:pStyle w:val="ListParagraph"/>
        <w:numPr>
          <w:ilvl w:val="0"/>
          <w:numId w:val="7"/>
        </w:numPr>
        <w:spacing w:after="0" w:line="276" w:lineRule="auto"/>
        <w:ind w:left="426" w:hanging="426"/>
        <w:jc w:val="both"/>
        <w:rPr>
          <w:rFonts w:ascii="Arial" w:hAnsi="Arial" w:cs="Arial"/>
        </w:rPr>
      </w:pPr>
      <w:r>
        <w:rPr>
          <w:rFonts w:ascii="Arial" w:hAnsi="Arial" w:cs="Arial"/>
        </w:rPr>
        <w:lastRenderedPageBreak/>
        <w:t>T</w:t>
      </w:r>
      <w:r w:rsidR="00D76D66">
        <w:rPr>
          <w:rFonts w:ascii="Arial" w:hAnsi="Arial" w:cs="Arial"/>
        </w:rPr>
        <w:t>h</w:t>
      </w:r>
      <w:r>
        <w:rPr>
          <w:rFonts w:ascii="Arial" w:hAnsi="Arial" w:cs="Arial"/>
        </w:rPr>
        <w:t>e Council should not refer to any proposed increase in the minimum</w:t>
      </w:r>
      <w:r w:rsidR="00D76D66">
        <w:rPr>
          <w:rFonts w:ascii="Arial" w:hAnsi="Arial" w:cs="Arial"/>
        </w:rPr>
        <w:t xml:space="preserve"> number of homes it is </w:t>
      </w:r>
      <w:r w:rsidR="0015794E">
        <w:rPr>
          <w:rFonts w:ascii="Arial" w:hAnsi="Arial" w:cs="Arial"/>
        </w:rPr>
        <w:t>required</w:t>
      </w:r>
      <w:r w:rsidR="00D76D66">
        <w:rPr>
          <w:rFonts w:ascii="Arial" w:hAnsi="Arial" w:cs="Arial"/>
        </w:rPr>
        <w:t xml:space="preserve"> to deliver as a buffer</w:t>
      </w:r>
      <w:r w:rsidR="00A867FD">
        <w:rPr>
          <w:rFonts w:ascii="Arial" w:hAnsi="Arial" w:cs="Arial"/>
        </w:rPr>
        <w:t xml:space="preserve">. </w:t>
      </w:r>
      <w:r w:rsidR="00D624DE">
        <w:rPr>
          <w:rFonts w:ascii="Arial" w:hAnsi="Arial" w:cs="Arial"/>
        </w:rPr>
        <w:t>This word</w:t>
      </w:r>
      <w:r w:rsidR="00A867FD">
        <w:rPr>
          <w:rFonts w:ascii="Arial" w:hAnsi="Arial" w:cs="Arial"/>
        </w:rPr>
        <w:t xml:space="preserve"> is</w:t>
      </w:r>
      <w:r w:rsidR="00F86FC0">
        <w:rPr>
          <w:rFonts w:ascii="Arial" w:hAnsi="Arial" w:cs="Arial"/>
        </w:rPr>
        <w:t xml:space="preserve"> most </w:t>
      </w:r>
      <w:r w:rsidR="005360FC">
        <w:rPr>
          <w:rFonts w:ascii="Arial" w:hAnsi="Arial" w:cs="Arial"/>
        </w:rPr>
        <w:t xml:space="preserve">often </w:t>
      </w:r>
      <w:r w:rsidR="00F86FC0">
        <w:rPr>
          <w:rFonts w:ascii="Arial" w:hAnsi="Arial" w:cs="Arial"/>
        </w:rPr>
        <w:t>used</w:t>
      </w:r>
      <w:r w:rsidR="00CC4B52">
        <w:rPr>
          <w:rFonts w:ascii="Arial" w:hAnsi="Arial" w:cs="Arial"/>
        </w:rPr>
        <w:t xml:space="preserve"> </w:t>
      </w:r>
      <w:r w:rsidR="005360FC">
        <w:rPr>
          <w:rFonts w:ascii="Arial" w:hAnsi="Arial" w:cs="Arial"/>
        </w:rPr>
        <w:t xml:space="preserve">to </w:t>
      </w:r>
      <w:r w:rsidR="00B569B3">
        <w:rPr>
          <w:rFonts w:ascii="Arial" w:hAnsi="Arial" w:cs="Arial"/>
        </w:rPr>
        <w:t>indicate</w:t>
      </w:r>
      <w:r w:rsidR="00F86FC0">
        <w:rPr>
          <w:rFonts w:ascii="Arial" w:hAnsi="Arial" w:cs="Arial"/>
        </w:rPr>
        <w:t xml:space="preserve"> that the</w:t>
      </w:r>
      <w:r w:rsidR="00B569B3">
        <w:rPr>
          <w:rFonts w:ascii="Arial" w:hAnsi="Arial" w:cs="Arial"/>
        </w:rPr>
        <w:t>re are</w:t>
      </w:r>
      <w:r w:rsidR="00F86FC0">
        <w:rPr>
          <w:rFonts w:ascii="Arial" w:hAnsi="Arial" w:cs="Arial"/>
        </w:rPr>
        <w:t xml:space="preserve"> additional homes </w:t>
      </w:r>
      <w:r w:rsidR="00D4155F" w:rsidRPr="00880E92">
        <w:rPr>
          <w:rFonts w:cstheme="minorHAnsi"/>
          <w:bCs/>
        </w:rPr>
        <w:t>being</w:t>
      </w:r>
      <w:r w:rsidR="00F86FC0">
        <w:rPr>
          <w:rFonts w:ascii="Arial" w:hAnsi="Arial" w:cs="Arial"/>
        </w:rPr>
        <w:t xml:space="preserve"> delivered</w:t>
      </w:r>
      <w:r w:rsidR="00DF782F">
        <w:rPr>
          <w:rFonts w:ascii="Arial" w:hAnsi="Arial" w:cs="Arial"/>
        </w:rPr>
        <w:t xml:space="preserve"> </w:t>
      </w:r>
      <w:r w:rsidR="00766F8E">
        <w:rPr>
          <w:rFonts w:ascii="Arial" w:hAnsi="Arial" w:cs="Arial"/>
        </w:rPr>
        <w:t xml:space="preserve">between the housing </w:t>
      </w:r>
      <w:r w:rsidR="009005D5">
        <w:rPr>
          <w:rFonts w:ascii="Arial" w:hAnsi="Arial" w:cs="Arial"/>
        </w:rPr>
        <w:t>requirement</w:t>
      </w:r>
      <w:r w:rsidR="00766F8E">
        <w:rPr>
          <w:rFonts w:ascii="Arial" w:hAnsi="Arial" w:cs="Arial"/>
        </w:rPr>
        <w:t xml:space="preserve"> and the number of homes</w:t>
      </w:r>
      <w:r w:rsidR="00072B76">
        <w:rPr>
          <w:rFonts w:ascii="Arial" w:hAnsi="Arial" w:cs="Arial"/>
        </w:rPr>
        <w:t xml:space="preserve"> expected to come forward over the plan period.</w:t>
      </w:r>
      <w:r w:rsidR="00DF782F">
        <w:rPr>
          <w:rFonts w:ascii="Arial" w:hAnsi="Arial" w:cs="Arial"/>
        </w:rPr>
        <w:t xml:space="preserve"> </w:t>
      </w:r>
      <w:r w:rsidR="003E1ADB">
        <w:rPr>
          <w:rFonts w:ascii="Arial" w:hAnsi="Arial" w:cs="Arial"/>
        </w:rPr>
        <w:t>However,</w:t>
      </w:r>
      <w:r w:rsidR="00A867FD">
        <w:rPr>
          <w:rFonts w:ascii="Arial" w:hAnsi="Arial" w:cs="Arial"/>
        </w:rPr>
        <w:t xml:space="preserve"> the Council </w:t>
      </w:r>
      <w:r w:rsidR="00072B76">
        <w:rPr>
          <w:rFonts w:ascii="Arial" w:hAnsi="Arial" w:cs="Arial"/>
        </w:rPr>
        <w:t xml:space="preserve">use the term </w:t>
      </w:r>
      <w:r w:rsidR="00305F86">
        <w:rPr>
          <w:rFonts w:ascii="Arial" w:hAnsi="Arial" w:cs="Arial"/>
        </w:rPr>
        <w:t>with regard to</w:t>
      </w:r>
      <w:r w:rsidR="00A867FD">
        <w:rPr>
          <w:rFonts w:ascii="Arial" w:hAnsi="Arial" w:cs="Arial"/>
        </w:rPr>
        <w:t xml:space="preserve"> the </w:t>
      </w:r>
      <w:r w:rsidR="000731C5">
        <w:rPr>
          <w:rFonts w:ascii="Arial" w:hAnsi="Arial" w:cs="Arial"/>
        </w:rPr>
        <w:t xml:space="preserve">increase in the minimum </w:t>
      </w:r>
      <w:r w:rsidR="0031225F">
        <w:rPr>
          <w:rFonts w:ascii="Arial" w:hAnsi="Arial" w:cs="Arial"/>
        </w:rPr>
        <w:t>requirement</w:t>
      </w:r>
      <w:r w:rsidR="00A867FD">
        <w:rPr>
          <w:rFonts w:ascii="Arial" w:hAnsi="Arial" w:cs="Arial"/>
        </w:rPr>
        <w:t xml:space="preserve"> </w:t>
      </w:r>
      <w:r w:rsidR="000731C5">
        <w:rPr>
          <w:rFonts w:ascii="Arial" w:hAnsi="Arial" w:cs="Arial"/>
        </w:rPr>
        <w:t>to take account of changes to the standard method or unmet needs from neighbouring areas</w:t>
      </w:r>
      <w:r w:rsidR="00A867FD">
        <w:rPr>
          <w:rFonts w:ascii="Arial" w:hAnsi="Arial" w:cs="Arial"/>
        </w:rPr>
        <w:t xml:space="preserve">. </w:t>
      </w:r>
      <w:r w:rsidR="00CF6E80">
        <w:rPr>
          <w:rFonts w:ascii="Arial" w:hAnsi="Arial" w:cs="Arial"/>
        </w:rPr>
        <w:t xml:space="preserve">Further confusion is </w:t>
      </w:r>
      <w:r w:rsidR="001948C8">
        <w:rPr>
          <w:rFonts w:ascii="Arial" w:hAnsi="Arial" w:cs="Arial"/>
        </w:rPr>
        <w:t>then</w:t>
      </w:r>
      <w:r w:rsidR="00CF6E80">
        <w:rPr>
          <w:rFonts w:ascii="Arial" w:hAnsi="Arial" w:cs="Arial"/>
        </w:rPr>
        <w:t xml:space="preserve"> created by the Council </w:t>
      </w:r>
      <w:r w:rsidR="001948C8">
        <w:rPr>
          <w:rFonts w:ascii="Arial" w:hAnsi="Arial" w:cs="Arial"/>
        </w:rPr>
        <w:t>referring in paragraph 9.19</w:t>
      </w:r>
      <w:r w:rsidR="00CF6E80">
        <w:rPr>
          <w:rFonts w:ascii="Arial" w:hAnsi="Arial" w:cs="Arial"/>
        </w:rPr>
        <w:t xml:space="preserve"> to the fact that there is no need for a buffer to allow for </w:t>
      </w:r>
      <w:r w:rsidR="001948C8">
        <w:rPr>
          <w:rFonts w:ascii="Arial" w:hAnsi="Arial" w:cs="Arial"/>
        </w:rPr>
        <w:t>non-delivery</w:t>
      </w:r>
      <w:r w:rsidR="00A0365D">
        <w:rPr>
          <w:rFonts w:ascii="Arial" w:hAnsi="Arial" w:cs="Arial"/>
        </w:rPr>
        <w:t xml:space="preserve">. Using the same term to describe an uplift to the </w:t>
      </w:r>
      <w:r w:rsidR="003E1ADB">
        <w:rPr>
          <w:rFonts w:ascii="Arial" w:hAnsi="Arial" w:cs="Arial"/>
        </w:rPr>
        <w:t>requirement</w:t>
      </w:r>
      <w:r w:rsidR="00A0365D">
        <w:rPr>
          <w:rFonts w:ascii="Arial" w:hAnsi="Arial" w:cs="Arial"/>
        </w:rPr>
        <w:t xml:space="preserve"> and </w:t>
      </w:r>
      <w:r w:rsidR="003E1ADB">
        <w:rPr>
          <w:rFonts w:ascii="Arial" w:hAnsi="Arial" w:cs="Arial"/>
        </w:rPr>
        <w:t xml:space="preserve">additional supply has the potential to cause confusion and we would suggest that the term is not used in relation to the uplift to the housing requirement as it is in Table 2 and paragraph 9.18. </w:t>
      </w:r>
    </w:p>
    <w:p w14:paraId="5E845F4F" w14:textId="72A9347E" w:rsidR="00CA2CEB" w:rsidRDefault="00CA2CEB" w:rsidP="0016242A">
      <w:pPr>
        <w:spacing w:line="276" w:lineRule="auto"/>
        <w:jc w:val="both"/>
        <w:rPr>
          <w:rFonts w:ascii="Arial" w:hAnsi="Arial" w:cs="Arial"/>
          <w:sz w:val="22"/>
          <w:szCs w:val="22"/>
        </w:rPr>
      </w:pPr>
    </w:p>
    <w:p w14:paraId="1FB6824D" w14:textId="3130370C" w:rsidR="00CA2CEB" w:rsidRPr="00CA2CEB" w:rsidRDefault="00CA2CEB" w:rsidP="0016242A">
      <w:pPr>
        <w:spacing w:line="276" w:lineRule="auto"/>
        <w:jc w:val="both"/>
        <w:rPr>
          <w:rFonts w:ascii="Arial" w:hAnsi="Arial" w:cs="Arial"/>
          <w:i/>
          <w:iCs/>
          <w:sz w:val="22"/>
          <w:szCs w:val="22"/>
        </w:rPr>
      </w:pPr>
      <w:r w:rsidRPr="00CA2CEB">
        <w:rPr>
          <w:rFonts w:ascii="Arial" w:hAnsi="Arial" w:cs="Arial"/>
          <w:i/>
          <w:iCs/>
          <w:sz w:val="22"/>
          <w:szCs w:val="22"/>
        </w:rPr>
        <w:t>Unmet needs of neighbouring areas</w:t>
      </w:r>
    </w:p>
    <w:p w14:paraId="31794355" w14:textId="77777777" w:rsidR="00CA2CEB" w:rsidRDefault="00CA2CEB" w:rsidP="0016242A">
      <w:pPr>
        <w:spacing w:line="276" w:lineRule="auto"/>
        <w:jc w:val="both"/>
        <w:rPr>
          <w:rFonts w:ascii="Arial" w:hAnsi="Arial" w:cs="Arial"/>
          <w:sz w:val="22"/>
          <w:szCs w:val="22"/>
        </w:rPr>
      </w:pPr>
    </w:p>
    <w:p w14:paraId="7288D12A" w14:textId="36453F54" w:rsidR="00EC69F5" w:rsidRDefault="008642BB" w:rsidP="00880E92">
      <w:pPr>
        <w:pStyle w:val="ListParagraph"/>
        <w:numPr>
          <w:ilvl w:val="0"/>
          <w:numId w:val="7"/>
        </w:numPr>
        <w:spacing w:after="0" w:line="276" w:lineRule="auto"/>
        <w:ind w:left="426" w:hanging="426"/>
        <w:jc w:val="both"/>
        <w:rPr>
          <w:rFonts w:ascii="Arial" w:hAnsi="Arial" w:cs="Arial"/>
        </w:rPr>
      </w:pPr>
      <w:r>
        <w:rPr>
          <w:rFonts w:ascii="Arial" w:hAnsi="Arial" w:cs="Arial"/>
        </w:rPr>
        <w:t xml:space="preserve">The HBF are also concerned </w:t>
      </w:r>
      <w:r w:rsidR="007A794A">
        <w:rPr>
          <w:rFonts w:ascii="Arial" w:hAnsi="Arial" w:cs="Arial"/>
        </w:rPr>
        <w:t>that t</w:t>
      </w:r>
      <w:r w:rsidR="00682BCD">
        <w:rPr>
          <w:rFonts w:ascii="Arial" w:hAnsi="Arial" w:cs="Arial"/>
        </w:rPr>
        <w:t xml:space="preserve">he </w:t>
      </w:r>
      <w:r w:rsidR="00553A8F">
        <w:rPr>
          <w:rFonts w:ascii="Arial" w:hAnsi="Arial" w:cs="Arial"/>
        </w:rPr>
        <w:t xml:space="preserve">proposed </w:t>
      </w:r>
      <w:r w:rsidR="005F3590">
        <w:rPr>
          <w:rFonts w:ascii="Arial" w:hAnsi="Arial" w:cs="Arial"/>
        </w:rPr>
        <w:t xml:space="preserve">uplift to the housing </w:t>
      </w:r>
      <w:r w:rsidR="00553A8F">
        <w:rPr>
          <w:rFonts w:ascii="Arial" w:hAnsi="Arial" w:cs="Arial"/>
        </w:rPr>
        <w:t>requirement</w:t>
      </w:r>
      <w:r w:rsidR="007A794A">
        <w:rPr>
          <w:rFonts w:ascii="Arial" w:hAnsi="Arial" w:cs="Arial"/>
        </w:rPr>
        <w:t xml:space="preserve"> is included to address</w:t>
      </w:r>
      <w:r w:rsidR="0015794E">
        <w:rPr>
          <w:rFonts w:ascii="Arial" w:hAnsi="Arial" w:cs="Arial"/>
        </w:rPr>
        <w:t xml:space="preserve"> either a change to the standard method or </w:t>
      </w:r>
      <w:r w:rsidR="002C0F7D">
        <w:rPr>
          <w:rFonts w:ascii="Arial" w:hAnsi="Arial" w:cs="Arial"/>
        </w:rPr>
        <w:t>the unmet needs of neighbouring areas</w:t>
      </w:r>
      <w:r w:rsidR="005F3590">
        <w:rPr>
          <w:rFonts w:ascii="Arial" w:hAnsi="Arial" w:cs="Arial"/>
        </w:rPr>
        <w:t>.</w:t>
      </w:r>
      <w:r w:rsidR="00553A8F">
        <w:rPr>
          <w:rFonts w:ascii="Arial" w:hAnsi="Arial" w:cs="Arial"/>
        </w:rPr>
        <w:t xml:space="preserve"> </w:t>
      </w:r>
      <w:r w:rsidR="006527CE">
        <w:rPr>
          <w:rFonts w:ascii="Arial" w:hAnsi="Arial" w:cs="Arial"/>
        </w:rPr>
        <w:t>Howev</w:t>
      </w:r>
      <w:r w:rsidR="00FC0339">
        <w:rPr>
          <w:rFonts w:ascii="Arial" w:hAnsi="Arial" w:cs="Arial"/>
        </w:rPr>
        <w:t>er, this position provides no certainty</w:t>
      </w:r>
      <w:r w:rsidR="00201DF6">
        <w:rPr>
          <w:rFonts w:ascii="Arial" w:hAnsi="Arial" w:cs="Arial"/>
        </w:rPr>
        <w:t xml:space="preserve"> at this stage as to whether unmet needs will be addressed. The Council</w:t>
      </w:r>
      <w:r w:rsidR="008D0DE1">
        <w:rPr>
          <w:rFonts w:ascii="Arial" w:hAnsi="Arial" w:cs="Arial"/>
        </w:rPr>
        <w:t xml:space="preserve"> do not appear to have fully taken on board the need to</w:t>
      </w:r>
      <w:r w:rsidR="00D869E5">
        <w:rPr>
          <w:rFonts w:ascii="Arial" w:hAnsi="Arial" w:cs="Arial"/>
        </w:rPr>
        <w:t xml:space="preserve"> </w:t>
      </w:r>
      <w:r w:rsidR="00FB0489">
        <w:rPr>
          <w:rFonts w:ascii="Arial" w:hAnsi="Arial" w:cs="Arial"/>
        </w:rPr>
        <w:t>positively</w:t>
      </w:r>
      <w:r w:rsidR="008D0DE1">
        <w:rPr>
          <w:rFonts w:ascii="Arial" w:hAnsi="Arial" w:cs="Arial"/>
        </w:rPr>
        <w:t xml:space="preserve"> plan for the needs of other areas</w:t>
      </w:r>
      <w:r w:rsidR="00FB0489">
        <w:rPr>
          <w:rFonts w:ascii="Arial" w:hAnsi="Arial" w:cs="Arial"/>
        </w:rPr>
        <w:t xml:space="preserve">. </w:t>
      </w:r>
      <w:r w:rsidR="00743C2E">
        <w:rPr>
          <w:rFonts w:ascii="Arial" w:hAnsi="Arial" w:cs="Arial"/>
        </w:rPr>
        <w:t xml:space="preserve">What is evident </w:t>
      </w:r>
      <w:r w:rsidR="005436E2">
        <w:rPr>
          <w:rFonts w:ascii="Arial" w:hAnsi="Arial" w:cs="Arial"/>
        </w:rPr>
        <w:t xml:space="preserve">from plan </w:t>
      </w:r>
      <w:r w:rsidR="003F1B79">
        <w:rPr>
          <w:rFonts w:ascii="Arial" w:hAnsi="Arial" w:cs="Arial"/>
        </w:rPr>
        <w:t>preparation</w:t>
      </w:r>
      <w:r w:rsidR="005436E2">
        <w:rPr>
          <w:rFonts w:ascii="Arial" w:hAnsi="Arial" w:cs="Arial"/>
        </w:rPr>
        <w:t xml:space="preserve"> across S</w:t>
      </w:r>
      <w:r w:rsidR="003F1B79">
        <w:rPr>
          <w:rFonts w:ascii="Arial" w:hAnsi="Arial" w:cs="Arial"/>
        </w:rPr>
        <w:t>o</w:t>
      </w:r>
      <w:r w:rsidR="005436E2">
        <w:rPr>
          <w:rFonts w:ascii="Arial" w:hAnsi="Arial" w:cs="Arial"/>
        </w:rPr>
        <w:t>uth</w:t>
      </w:r>
      <w:r w:rsidR="003F1B79">
        <w:rPr>
          <w:rFonts w:ascii="Arial" w:hAnsi="Arial" w:cs="Arial"/>
        </w:rPr>
        <w:t xml:space="preserve"> </w:t>
      </w:r>
      <w:r w:rsidR="005436E2">
        <w:rPr>
          <w:rFonts w:ascii="Arial" w:hAnsi="Arial" w:cs="Arial"/>
        </w:rPr>
        <w:t xml:space="preserve">Hampshire </w:t>
      </w:r>
      <w:r w:rsidR="00F75687">
        <w:rPr>
          <w:rFonts w:ascii="Arial" w:hAnsi="Arial" w:cs="Arial"/>
        </w:rPr>
        <w:t xml:space="preserve">is </w:t>
      </w:r>
      <w:r w:rsidR="005436E2">
        <w:rPr>
          <w:rFonts w:ascii="Arial" w:hAnsi="Arial" w:cs="Arial"/>
        </w:rPr>
        <w:t xml:space="preserve">that there are unmet needs </w:t>
      </w:r>
      <w:r w:rsidR="003F1B79">
        <w:rPr>
          <w:rFonts w:ascii="Arial" w:hAnsi="Arial" w:cs="Arial"/>
        </w:rPr>
        <w:t xml:space="preserve">arising in a number of areas including </w:t>
      </w:r>
      <w:r w:rsidR="003F1B79" w:rsidRPr="00A32BF7">
        <w:rPr>
          <w:rFonts w:ascii="Arial" w:hAnsi="Arial" w:cs="Arial"/>
        </w:rPr>
        <w:t xml:space="preserve">Portsmouth, Southampton, </w:t>
      </w:r>
      <w:r w:rsidR="00A32BF7" w:rsidRPr="00A32BF7">
        <w:rPr>
          <w:rFonts w:ascii="Arial" w:hAnsi="Arial" w:cs="Arial"/>
        </w:rPr>
        <w:t>Gosport,</w:t>
      </w:r>
      <w:r w:rsidR="003F1B79" w:rsidRPr="00A32BF7">
        <w:rPr>
          <w:rFonts w:ascii="Arial" w:hAnsi="Arial" w:cs="Arial"/>
        </w:rPr>
        <w:t xml:space="preserve"> and Havant</w:t>
      </w:r>
      <w:r w:rsidR="00E02035" w:rsidRPr="00A32BF7">
        <w:rPr>
          <w:rFonts w:ascii="Arial" w:hAnsi="Arial" w:cs="Arial"/>
        </w:rPr>
        <w:t xml:space="preserve">. </w:t>
      </w:r>
      <w:r w:rsidR="00F47F4D">
        <w:rPr>
          <w:rFonts w:ascii="Arial" w:hAnsi="Arial" w:cs="Arial"/>
        </w:rPr>
        <w:t>Indeed,</w:t>
      </w:r>
      <w:r w:rsidR="006D219C">
        <w:rPr>
          <w:rFonts w:ascii="Arial" w:hAnsi="Arial" w:cs="Arial"/>
        </w:rPr>
        <w:t xml:space="preserve"> the </w:t>
      </w:r>
      <w:r w:rsidR="003C3EA1">
        <w:rPr>
          <w:rFonts w:ascii="Arial" w:hAnsi="Arial" w:cs="Arial"/>
        </w:rPr>
        <w:t>latest</w:t>
      </w:r>
      <w:r w:rsidR="006D219C">
        <w:rPr>
          <w:rFonts w:ascii="Arial" w:hAnsi="Arial" w:cs="Arial"/>
        </w:rPr>
        <w:t xml:space="preserve"> evidence </w:t>
      </w:r>
      <w:r w:rsidR="003C3EA1">
        <w:rPr>
          <w:rFonts w:ascii="Arial" w:hAnsi="Arial" w:cs="Arial"/>
        </w:rPr>
        <w:t>considered</w:t>
      </w:r>
      <w:r w:rsidR="006D219C">
        <w:rPr>
          <w:rFonts w:ascii="Arial" w:hAnsi="Arial" w:cs="Arial"/>
        </w:rPr>
        <w:t xml:space="preserve"> by the P</w:t>
      </w:r>
      <w:r w:rsidR="003C3EA1">
        <w:rPr>
          <w:rFonts w:ascii="Arial" w:hAnsi="Arial" w:cs="Arial"/>
        </w:rPr>
        <w:t xml:space="preserve">artnership for South Hampshire as part of the updated Statement of Common Ground indicated that the shortfall across the area was some 20,000 homes. </w:t>
      </w:r>
      <w:r w:rsidR="00C50C66">
        <w:rPr>
          <w:rFonts w:ascii="Arial" w:hAnsi="Arial" w:cs="Arial"/>
        </w:rPr>
        <w:t xml:space="preserve"> This is a significant shortfall and whilst</w:t>
      </w:r>
      <w:r w:rsidR="00A32BF7">
        <w:rPr>
          <w:rFonts w:ascii="Arial" w:hAnsi="Arial" w:cs="Arial"/>
        </w:rPr>
        <w:t xml:space="preserve"> clearly</w:t>
      </w:r>
      <w:r w:rsidR="00C50C66">
        <w:rPr>
          <w:rFonts w:ascii="Arial" w:hAnsi="Arial" w:cs="Arial"/>
        </w:rPr>
        <w:t xml:space="preserve"> </w:t>
      </w:r>
      <w:r w:rsidR="00A32BF7">
        <w:rPr>
          <w:rFonts w:ascii="Arial" w:hAnsi="Arial" w:cs="Arial"/>
        </w:rPr>
        <w:t xml:space="preserve">Winchester cannot be expected to meet all of these needs it should be looking at developing a spatial strategy that would meet more of these needs than is currently being proposed.  </w:t>
      </w:r>
      <w:r w:rsidR="00C50C66">
        <w:rPr>
          <w:rFonts w:ascii="Arial" w:hAnsi="Arial" w:cs="Arial"/>
        </w:rPr>
        <w:t xml:space="preserve"> </w:t>
      </w:r>
    </w:p>
    <w:p w14:paraId="00FCCCDF" w14:textId="77777777" w:rsidR="00442343" w:rsidRDefault="00442343" w:rsidP="0016242A">
      <w:pPr>
        <w:spacing w:line="276" w:lineRule="auto"/>
        <w:jc w:val="both"/>
        <w:rPr>
          <w:rFonts w:ascii="Arial" w:hAnsi="Arial" w:cs="Arial"/>
          <w:sz w:val="22"/>
          <w:szCs w:val="22"/>
        </w:rPr>
      </w:pPr>
    </w:p>
    <w:p w14:paraId="724409DF" w14:textId="1FBA8D95" w:rsidR="00442343" w:rsidRDefault="00442343" w:rsidP="00880E92">
      <w:pPr>
        <w:pStyle w:val="ListParagraph"/>
        <w:numPr>
          <w:ilvl w:val="0"/>
          <w:numId w:val="7"/>
        </w:numPr>
        <w:spacing w:after="0" w:line="276" w:lineRule="auto"/>
        <w:ind w:left="426" w:hanging="426"/>
        <w:jc w:val="both"/>
        <w:rPr>
          <w:rFonts w:ascii="Arial" w:hAnsi="Arial" w:cs="Arial"/>
        </w:rPr>
      </w:pPr>
      <w:r>
        <w:rPr>
          <w:rFonts w:ascii="Arial" w:hAnsi="Arial" w:cs="Arial"/>
        </w:rPr>
        <w:t xml:space="preserve">However, the Integrated </w:t>
      </w:r>
      <w:r w:rsidR="00B11131">
        <w:rPr>
          <w:rFonts w:ascii="Arial" w:hAnsi="Arial" w:cs="Arial"/>
        </w:rPr>
        <w:t xml:space="preserve">Impact Assessment does not appear to test a strategy that goes beyond </w:t>
      </w:r>
      <w:r w:rsidR="00F0390A">
        <w:rPr>
          <w:rFonts w:ascii="Arial" w:hAnsi="Arial" w:cs="Arial"/>
        </w:rPr>
        <w:t xml:space="preserve">what is being proposed in the consultation document. Option </w:t>
      </w:r>
      <w:r w:rsidR="008504BC">
        <w:rPr>
          <w:rFonts w:ascii="Arial" w:hAnsi="Arial" w:cs="Arial"/>
        </w:rPr>
        <w:t xml:space="preserve">1A tests an option that delivers an additional </w:t>
      </w:r>
      <w:r w:rsidR="002E7868">
        <w:rPr>
          <w:rFonts w:ascii="Arial" w:hAnsi="Arial" w:cs="Arial"/>
        </w:rPr>
        <w:t xml:space="preserve">2,000 homes but </w:t>
      </w:r>
      <w:r w:rsidR="003B1107">
        <w:rPr>
          <w:rFonts w:ascii="Arial" w:hAnsi="Arial" w:cs="Arial"/>
        </w:rPr>
        <w:t xml:space="preserve">states in 4.117 that it </w:t>
      </w:r>
      <w:r w:rsidR="00A35EAD">
        <w:rPr>
          <w:rFonts w:ascii="Arial" w:hAnsi="Arial" w:cs="Arial"/>
        </w:rPr>
        <w:t>the Council expects</w:t>
      </w:r>
      <w:r w:rsidR="003B1107">
        <w:rPr>
          <w:rFonts w:ascii="Arial" w:hAnsi="Arial" w:cs="Arial"/>
        </w:rPr>
        <w:t xml:space="preserve"> the </w:t>
      </w:r>
      <w:r w:rsidR="00A35EAD">
        <w:rPr>
          <w:rFonts w:ascii="Arial" w:hAnsi="Arial" w:cs="Arial"/>
        </w:rPr>
        <w:t>Partnership</w:t>
      </w:r>
      <w:r w:rsidR="003B1107">
        <w:rPr>
          <w:rFonts w:ascii="Arial" w:hAnsi="Arial" w:cs="Arial"/>
        </w:rPr>
        <w:t xml:space="preserve"> for South Hampshire Strategy </w:t>
      </w:r>
      <w:r w:rsidR="00A35EAD">
        <w:rPr>
          <w:rFonts w:ascii="Arial" w:hAnsi="Arial" w:cs="Arial"/>
        </w:rPr>
        <w:t xml:space="preserve">to identify and deal with </w:t>
      </w:r>
      <w:r w:rsidR="000C5CD5">
        <w:rPr>
          <w:rFonts w:ascii="Arial" w:hAnsi="Arial" w:cs="Arial"/>
        </w:rPr>
        <w:t xml:space="preserve">unmet need for housing. Whilst the PfSH provides welcome coordination on such matters it is </w:t>
      </w:r>
      <w:r w:rsidR="00D44C20">
        <w:rPr>
          <w:rFonts w:ascii="Arial" w:hAnsi="Arial" w:cs="Arial"/>
        </w:rPr>
        <w:t xml:space="preserve">still the responsibility for the Council’s in this area to plan for unmet needs </w:t>
      </w:r>
      <w:r w:rsidR="00681410">
        <w:rPr>
          <w:rFonts w:ascii="Arial" w:hAnsi="Arial" w:cs="Arial"/>
        </w:rPr>
        <w:t xml:space="preserve">through the preparation of their local plans. </w:t>
      </w:r>
      <w:r w:rsidR="00545878">
        <w:rPr>
          <w:rFonts w:ascii="Arial" w:hAnsi="Arial" w:cs="Arial"/>
        </w:rPr>
        <w:t>Indeed,</w:t>
      </w:r>
      <w:r w:rsidR="00681410">
        <w:rPr>
          <w:rFonts w:ascii="Arial" w:hAnsi="Arial" w:cs="Arial"/>
        </w:rPr>
        <w:t xml:space="preserve"> this is the only mechanism unless a joint local plan is being prepared that will </w:t>
      </w:r>
      <w:r w:rsidR="00545878">
        <w:rPr>
          <w:rFonts w:ascii="Arial" w:hAnsi="Arial" w:cs="Arial"/>
        </w:rPr>
        <w:t xml:space="preserve">take on this responsibility. The Council must therefore examine </w:t>
      </w:r>
      <w:r w:rsidR="001030F8">
        <w:rPr>
          <w:rFonts w:ascii="Arial" w:hAnsi="Arial" w:cs="Arial"/>
        </w:rPr>
        <w:t>strategies</w:t>
      </w:r>
      <w:r w:rsidR="00A66A29">
        <w:rPr>
          <w:rFonts w:ascii="Arial" w:hAnsi="Arial" w:cs="Arial"/>
        </w:rPr>
        <w:t xml:space="preserve"> that contribute more towards the unmet needs of other areas</w:t>
      </w:r>
      <w:r w:rsidR="003A14E7">
        <w:rPr>
          <w:rFonts w:ascii="Arial" w:hAnsi="Arial" w:cs="Arial"/>
        </w:rPr>
        <w:t xml:space="preserve"> and </w:t>
      </w:r>
      <w:r w:rsidR="00E602DC">
        <w:rPr>
          <w:rFonts w:ascii="Arial" w:hAnsi="Arial" w:cs="Arial"/>
        </w:rPr>
        <w:t>allocat</w:t>
      </w:r>
      <w:r w:rsidR="002106E5">
        <w:rPr>
          <w:rFonts w:ascii="Arial" w:hAnsi="Arial" w:cs="Arial"/>
        </w:rPr>
        <w:t>e</w:t>
      </w:r>
      <w:r w:rsidR="003A14E7">
        <w:rPr>
          <w:rFonts w:ascii="Arial" w:hAnsi="Arial" w:cs="Arial"/>
        </w:rPr>
        <w:t xml:space="preserve"> more sites for </w:t>
      </w:r>
      <w:r w:rsidR="001030F8">
        <w:rPr>
          <w:rFonts w:ascii="Arial" w:hAnsi="Arial" w:cs="Arial"/>
        </w:rPr>
        <w:t>residential</w:t>
      </w:r>
      <w:r w:rsidR="003A14E7">
        <w:rPr>
          <w:rFonts w:ascii="Arial" w:hAnsi="Arial" w:cs="Arial"/>
        </w:rPr>
        <w:t xml:space="preserve"> development </w:t>
      </w:r>
      <w:r w:rsidR="001030F8">
        <w:rPr>
          <w:rFonts w:ascii="Arial" w:hAnsi="Arial" w:cs="Arial"/>
        </w:rPr>
        <w:t>in the next iteration of the local plan.</w:t>
      </w:r>
    </w:p>
    <w:p w14:paraId="2D4394D0" w14:textId="77777777" w:rsidR="00F94398" w:rsidRDefault="00F94398" w:rsidP="0057672A">
      <w:pPr>
        <w:spacing w:line="276" w:lineRule="auto"/>
        <w:rPr>
          <w:rFonts w:ascii="Arial" w:hAnsi="Arial" w:cs="Arial"/>
          <w:sz w:val="22"/>
          <w:szCs w:val="22"/>
        </w:rPr>
      </w:pPr>
    </w:p>
    <w:p w14:paraId="1AFA44E8" w14:textId="371BA04E" w:rsidR="00B80664" w:rsidRDefault="00B80664" w:rsidP="00880E92">
      <w:pPr>
        <w:pStyle w:val="ListParagraph"/>
        <w:numPr>
          <w:ilvl w:val="0"/>
          <w:numId w:val="7"/>
        </w:numPr>
        <w:spacing w:after="0" w:line="276" w:lineRule="auto"/>
        <w:ind w:left="426" w:hanging="426"/>
        <w:jc w:val="both"/>
        <w:rPr>
          <w:rFonts w:ascii="Arial" w:hAnsi="Arial" w:cs="Arial"/>
        </w:rPr>
      </w:pPr>
      <w:r>
        <w:rPr>
          <w:rFonts w:ascii="Arial" w:hAnsi="Arial" w:cs="Arial"/>
        </w:rPr>
        <w:t>I</w:t>
      </w:r>
      <w:r w:rsidR="00E02035">
        <w:rPr>
          <w:rFonts w:ascii="Arial" w:hAnsi="Arial" w:cs="Arial"/>
        </w:rPr>
        <w:t>t will</w:t>
      </w:r>
      <w:r>
        <w:rPr>
          <w:rFonts w:ascii="Arial" w:hAnsi="Arial" w:cs="Arial"/>
        </w:rPr>
        <w:t xml:space="preserve"> also</w:t>
      </w:r>
      <w:r w:rsidR="00E02035">
        <w:rPr>
          <w:rFonts w:ascii="Arial" w:hAnsi="Arial" w:cs="Arial"/>
        </w:rPr>
        <w:t xml:space="preserve"> be necessary for the Council to </w:t>
      </w:r>
      <w:r w:rsidR="00C82E5E">
        <w:rPr>
          <w:rFonts w:ascii="Arial" w:hAnsi="Arial" w:cs="Arial"/>
        </w:rPr>
        <w:t>set out which council areas are to benefit from</w:t>
      </w:r>
      <w:r w:rsidR="00703B80">
        <w:rPr>
          <w:rFonts w:ascii="Arial" w:hAnsi="Arial" w:cs="Arial"/>
        </w:rPr>
        <w:t xml:space="preserve"> the additional homes being planned for by Winchester. This will ensure that th</w:t>
      </w:r>
      <w:r w:rsidR="00A26E7C">
        <w:rPr>
          <w:rFonts w:ascii="Arial" w:hAnsi="Arial" w:cs="Arial"/>
        </w:rPr>
        <w:t>ere is clarity</w:t>
      </w:r>
      <w:r w:rsidR="002F57B3">
        <w:rPr>
          <w:rFonts w:ascii="Arial" w:hAnsi="Arial" w:cs="Arial"/>
        </w:rPr>
        <w:t xml:space="preserve"> </w:t>
      </w:r>
      <w:r w:rsidR="00A26E7C" w:rsidRPr="00880E92">
        <w:rPr>
          <w:rFonts w:cstheme="minorHAnsi"/>
          <w:bCs/>
        </w:rPr>
        <w:t>as</w:t>
      </w:r>
      <w:r w:rsidR="00A26E7C">
        <w:rPr>
          <w:rFonts w:ascii="Arial" w:hAnsi="Arial" w:cs="Arial"/>
        </w:rPr>
        <w:t xml:space="preserve"> to </w:t>
      </w:r>
      <w:r w:rsidR="006D0851">
        <w:rPr>
          <w:rFonts w:ascii="Arial" w:hAnsi="Arial" w:cs="Arial"/>
        </w:rPr>
        <w:t>the area that</w:t>
      </w:r>
      <w:r w:rsidR="00A26E7C">
        <w:rPr>
          <w:rFonts w:ascii="Arial" w:hAnsi="Arial" w:cs="Arial"/>
        </w:rPr>
        <w:t xml:space="preserve"> will </w:t>
      </w:r>
      <w:r w:rsidR="00277015">
        <w:rPr>
          <w:rFonts w:ascii="Arial" w:hAnsi="Arial" w:cs="Arial"/>
        </w:rPr>
        <w:t>benefit</w:t>
      </w:r>
      <w:r w:rsidR="00A26E7C">
        <w:rPr>
          <w:rFonts w:ascii="Arial" w:hAnsi="Arial" w:cs="Arial"/>
        </w:rPr>
        <w:t xml:space="preserve"> from these homes</w:t>
      </w:r>
      <w:r w:rsidR="006D0851">
        <w:rPr>
          <w:rFonts w:ascii="Arial" w:hAnsi="Arial" w:cs="Arial"/>
        </w:rPr>
        <w:t xml:space="preserve"> and the council areas where unmet needs</w:t>
      </w:r>
      <w:r w:rsidR="00252A93" w:rsidRPr="00252A93">
        <w:rPr>
          <w:rFonts w:ascii="Arial" w:hAnsi="Arial" w:cs="Arial"/>
        </w:rPr>
        <w:t xml:space="preserve"> </w:t>
      </w:r>
      <w:r w:rsidR="00252A93">
        <w:rPr>
          <w:rFonts w:ascii="Arial" w:hAnsi="Arial" w:cs="Arial"/>
        </w:rPr>
        <w:t>remain</w:t>
      </w:r>
      <w:r>
        <w:rPr>
          <w:rFonts w:ascii="Arial" w:hAnsi="Arial" w:cs="Arial"/>
        </w:rPr>
        <w:t>.</w:t>
      </w:r>
      <w:r w:rsidR="00D7419C">
        <w:rPr>
          <w:rFonts w:ascii="Arial" w:hAnsi="Arial" w:cs="Arial"/>
        </w:rPr>
        <w:t xml:space="preserve"> </w:t>
      </w:r>
    </w:p>
    <w:p w14:paraId="213D45BD" w14:textId="77777777" w:rsidR="001070AF" w:rsidRDefault="001070AF" w:rsidP="001070AF">
      <w:pPr>
        <w:spacing w:line="276" w:lineRule="auto"/>
        <w:jc w:val="both"/>
        <w:rPr>
          <w:rFonts w:ascii="Arial" w:hAnsi="Arial" w:cs="Arial"/>
          <w:sz w:val="22"/>
          <w:szCs w:val="22"/>
        </w:rPr>
      </w:pPr>
    </w:p>
    <w:p w14:paraId="22221BF2" w14:textId="77777777" w:rsidR="003B51D0" w:rsidRDefault="003B51D0" w:rsidP="001070AF">
      <w:pPr>
        <w:spacing w:line="276" w:lineRule="auto"/>
        <w:jc w:val="both"/>
        <w:rPr>
          <w:rFonts w:ascii="Arial" w:hAnsi="Arial" w:cs="Arial"/>
          <w:i/>
          <w:iCs/>
          <w:sz w:val="22"/>
          <w:szCs w:val="22"/>
        </w:rPr>
      </w:pPr>
    </w:p>
    <w:p w14:paraId="68DCFF5C" w14:textId="331AB1C2" w:rsidR="00F44D14" w:rsidRPr="00F44D14" w:rsidRDefault="00F44D14" w:rsidP="001070AF">
      <w:pPr>
        <w:spacing w:line="276" w:lineRule="auto"/>
        <w:jc w:val="both"/>
        <w:rPr>
          <w:rFonts w:ascii="Arial" w:hAnsi="Arial" w:cs="Arial"/>
          <w:i/>
          <w:iCs/>
          <w:sz w:val="22"/>
          <w:szCs w:val="22"/>
        </w:rPr>
      </w:pPr>
      <w:r w:rsidRPr="00F44D14">
        <w:rPr>
          <w:rFonts w:ascii="Arial" w:hAnsi="Arial" w:cs="Arial"/>
          <w:i/>
          <w:iCs/>
          <w:sz w:val="22"/>
          <w:szCs w:val="22"/>
        </w:rPr>
        <w:lastRenderedPageBreak/>
        <w:t>Affordable housing delivery</w:t>
      </w:r>
    </w:p>
    <w:p w14:paraId="0E0281B2" w14:textId="77777777" w:rsidR="00F44D14" w:rsidRDefault="00F44D14" w:rsidP="001070AF">
      <w:pPr>
        <w:spacing w:line="276" w:lineRule="auto"/>
        <w:jc w:val="both"/>
        <w:rPr>
          <w:rFonts w:ascii="Arial" w:hAnsi="Arial" w:cs="Arial"/>
          <w:sz w:val="22"/>
          <w:szCs w:val="22"/>
        </w:rPr>
      </w:pPr>
    </w:p>
    <w:p w14:paraId="73351538" w14:textId="6FD3890A" w:rsidR="001070AF" w:rsidRDefault="001070AF" w:rsidP="00880E92">
      <w:pPr>
        <w:pStyle w:val="ListParagraph"/>
        <w:numPr>
          <w:ilvl w:val="0"/>
          <w:numId w:val="7"/>
        </w:numPr>
        <w:spacing w:after="0" w:line="276" w:lineRule="auto"/>
        <w:ind w:left="426" w:hanging="426"/>
        <w:jc w:val="both"/>
        <w:rPr>
          <w:rFonts w:ascii="Arial" w:hAnsi="Arial" w:cs="Arial"/>
        </w:rPr>
      </w:pPr>
      <w:r>
        <w:rPr>
          <w:rFonts w:ascii="Arial" w:hAnsi="Arial" w:cs="Arial"/>
        </w:rPr>
        <w:t>As indicated by paragraph 2a-024 of PPG the Council also need to give consideration as to whether the number of homes being planned for will meet identified need for affordable housing. T</w:t>
      </w:r>
      <w:r w:rsidRPr="00D5564D">
        <w:rPr>
          <w:rFonts w:ascii="Arial" w:hAnsi="Arial" w:cs="Arial"/>
        </w:rPr>
        <w:t>he Council Strategic Housing Market Assessment</w:t>
      </w:r>
      <w:r>
        <w:rPr>
          <w:rFonts w:ascii="Arial" w:hAnsi="Arial" w:cs="Arial"/>
        </w:rPr>
        <w:t xml:space="preserve"> (2020)</w:t>
      </w:r>
      <w:r w:rsidRPr="00D5564D">
        <w:rPr>
          <w:rFonts w:ascii="Arial" w:hAnsi="Arial" w:cs="Arial"/>
        </w:rPr>
        <w:t xml:space="preserve"> indicates that there is a need for 333 affordable homes per annum – roughly 42% of the Council’s annualised housing requirement the Council will not be able to meet its need for affordable housing.</w:t>
      </w:r>
      <w:r>
        <w:rPr>
          <w:rFonts w:ascii="Arial" w:hAnsi="Arial" w:cs="Arial"/>
        </w:rPr>
        <w:t xml:space="preserve"> On the basis of the Council’s affordable housing policy which requires 40% of homes on greenfield land to be affordable and 30% on brownfield sites the Council should consider allocating more sites to ensure these needs are met. </w:t>
      </w:r>
    </w:p>
    <w:p w14:paraId="36D3B6FE" w14:textId="77777777" w:rsidR="00B80664" w:rsidRDefault="00B80664" w:rsidP="0057672A">
      <w:pPr>
        <w:spacing w:line="276" w:lineRule="auto"/>
        <w:rPr>
          <w:rFonts w:ascii="Arial" w:hAnsi="Arial" w:cs="Arial"/>
          <w:sz w:val="22"/>
          <w:szCs w:val="22"/>
        </w:rPr>
      </w:pPr>
    </w:p>
    <w:p w14:paraId="77868B6F" w14:textId="0CB0A848" w:rsidR="00CA329F" w:rsidRDefault="00CA329F" w:rsidP="00880E92">
      <w:pPr>
        <w:pStyle w:val="ListParagraph"/>
        <w:numPr>
          <w:ilvl w:val="0"/>
          <w:numId w:val="7"/>
        </w:numPr>
        <w:spacing w:after="0" w:line="276" w:lineRule="auto"/>
        <w:ind w:left="426" w:hanging="426"/>
        <w:jc w:val="both"/>
        <w:rPr>
          <w:rFonts w:ascii="Arial" w:hAnsi="Arial" w:cs="Arial"/>
        </w:rPr>
      </w:pPr>
      <w:r>
        <w:rPr>
          <w:rFonts w:ascii="Arial" w:hAnsi="Arial" w:cs="Arial"/>
        </w:rPr>
        <w:t xml:space="preserve">Finally, the </w:t>
      </w:r>
      <w:r w:rsidR="00A35873">
        <w:rPr>
          <w:rFonts w:ascii="Arial" w:hAnsi="Arial" w:cs="Arial"/>
        </w:rPr>
        <w:t>policy</w:t>
      </w:r>
      <w:r w:rsidR="007D3DBA">
        <w:rPr>
          <w:rFonts w:ascii="Arial" w:hAnsi="Arial" w:cs="Arial"/>
        </w:rPr>
        <w:t xml:space="preserve"> must state that the housing </w:t>
      </w:r>
      <w:r w:rsidR="00A35873">
        <w:rPr>
          <w:rFonts w:ascii="Arial" w:hAnsi="Arial" w:cs="Arial"/>
        </w:rPr>
        <w:t>requirement</w:t>
      </w:r>
      <w:r w:rsidR="007D3DBA">
        <w:rPr>
          <w:rFonts w:ascii="Arial" w:hAnsi="Arial" w:cs="Arial"/>
        </w:rPr>
        <w:t xml:space="preserve"> is a minimum</w:t>
      </w:r>
      <w:r w:rsidR="00E02E8C">
        <w:rPr>
          <w:rFonts w:ascii="Arial" w:hAnsi="Arial" w:cs="Arial"/>
        </w:rPr>
        <w:t xml:space="preserve">. </w:t>
      </w:r>
      <w:r w:rsidR="006C58BC">
        <w:rPr>
          <w:rFonts w:ascii="Arial" w:hAnsi="Arial" w:cs="Arial"/>
        </w:rPr>
        <w:t>Paragraph</w:t>
      </w:r>
      <w:r w:rsidR="00E02E8C">
        <w:rPr>
          <w:rFonts w:ascii="Arial" w:hAnsi="Arial" w:cs="Arial"/>
        </w:rPr>
        <w:t xml:space="preserve"> 61 of the NPPF is clear that </w:t>
      </w:r>
      <w:r w:rsidR="000E2841">
        <w:rPr>
          <w:rFonts w:ascii="Arial" w:hAnsi="Arial" w:cs="Arial"/>
        </w:rPr>
        <w:t>the minim</w:t>
      </w:r>
      <w:r w:rsidR="00A94C0C">
        <w:rPr>
          <w:rFonts w:ascii="Arial" w:hAnsi="Arial" w:cs="Arial"/>
        </w:rPr>
        <w:t>um</w:t>
      </w:r>
      <w:r w:rsidR="000E2841">
        <w:rPr>
          <w:rFonts w:ascii="Arial" w:hAnsi="Arial" w:cs="Arial"/>
        </w:rPr>
        <w:t xml:space="preserve"> number of homes </w:t>
      </w:r>
      <w:r w:rsidR="006C58BC">
        <w:rPr>
          <w:rFonts w:ascii="Arial" w:hAnsi="Arial" w:cs="Arial"/>
        </w:rPr>
        <w:t>to</w:t>
      </w:r>
      <w:r w:rsidR="000E2841">
        <w:rPr>
          <w:rFonts w:ascii="Arial" w:hAnsi="Arial" w:cs="Arial"/>
        </w:rPr>
        <w:t xml:space="preserve"> be planned for </w:t>
      </w:r>
      <w:r w:rsidR="006C58BC">
        <w:rPr>
          <w:rFonts w:ascii="Arial" w:hAnsi="Arial" w:cs="Arial"/>
        </w:rPr>
        <w:t xml:space="preserve">using the standard </w:t>
      </w:r>
      <w:r w:rsidR="006C58BC" w:rsidRPr="00880E92">
        <w:rPr>
          <w:rFonts w:cstheme="minorHAnsi"/>
          <w:bCs/>
        </w:rPr>
        <w:t>method</w:t>
      </w:r>
      <w:r w:rsidR="006C58BC">
        <w:rPr>
          <w:rFonts w:ascii="Arial" w:hAnsi="Arial" w:cs="Arial"/>
        </w:rPr>
        <w:t xml:space="preserve"> </w:t>
      </w:r>
      <w:r w:rsidR="00582B0B">
        <w:rPr>
          <w:rFonts w:ascii="Arial" w:hAnsi="Arial" w:cs="Arial"/>
        </w:rPr>
        <w:t xml:space="preserve">includes any needs that cannot be </w:t>
      </w:r>
      <w:r w:rsidR="00076A6B">
        <w:rPr>
          <w:rFonts w:ascii="Arial" w:hAnsi="Arial" w:cs="Arial"/>
        </w:rPr>
        <w:t>met within neighbouring area</w:t>
      </w:r>
      <w:r w:rsidR="00A94C0C">
        <w:rPr>
          <w:rFonts w:ascii="Arial" w:hAnsi="Arial" w:cs="Arial"/>
        </w:rPr>
        <w:t>s</w:t>
      </w:r>
      <w:r w:rsidR="00076A6B">
        <w:rPr>
          <w:rFonts w:ascii="Arial" w:hAnsi="Arial" w:cs="Arial"/>
        </w:rPr>
        <w:t xml:space="preserve"> that the Council has agreed to </w:t>
      </w:r>
      <w:r w:rsidR="006C58BC">
        <w:rPr>
          <w:rFonts w:ascii="Arial" w:hAnsi="Arial" w:cs="Arial"/>
        </w:rPr>
        <w:t>take into account. The HBF therefore suggests H1 is amended to state that</w:t>
      </w:r>
      <w:r w:rsidR="004C50F0">
        <w:rPr>
          <w:rFonts w:ascii="Arial" w:hAnsi="Arial" w:cs="Arial"/>
        </w:rPr>
        <w:t xml:space="preserve"> the housing requirement is the minimum number of homes to be planned for. </w:t>
      </w:r>
    </w:p>
    <w:p w14:paraId="43BDFD9E" w14:textId="77777777" w:rsidR="00D5564D" w:rsidRDefault="00D5564D" w:rsidP="0057672A">
      <w:pPr>
        <w:spacing w:line="276" w:lineRule="auto"/>
        <w:rPr>
          <w:rFonts w:ascii="Arial" w:hAnsi="Arial" w:cs="Arial"/>
          <w:sz w:val="22"/>
          <w:szCs w:val="22"/>
        </w:rPr>
      </w:pPr>
    </w:p>
    <w:p w14:paraId="774D7D7F" w14:textId="68631DFC" w:rsidR="007B2E58" w:rsidRPr="00B07A31" w:rsidRDefault="00B07A31" w:rsidP="0057672A">
      <w:pPr>
        <w:spacing w:line="276" w:lineRule="auto"/>
        <w:rPr>
          <w:rFonts w:ascii="Arial" w:hAnsi="Arial" w:cs="Arial"/>
          <w:b/>
          <w:bCs/>
          <w:sz w:val="22"/>
          <w:szCs w:val="22"/>
        </w:rPr>
      </w:pPr>
      <w:r w:rsidRPr="00B07A31">
        <w:rPr>
          <w:rFonts w:ascii="Arial" w:hAnsi="Arial" w:cs="Arial"/>
          <w:b/>
          <w:bCs/>
          <w:sz w:val="22"/>
          <w:szCs w:val="22"/>
        </w:rPr>
        <w:t>H2 – Housing Phasing and Supply</w:t>
      </w:r>
    </w:p>
    <w:p w14:paraId="30825988" w14:textId="77777777" w:rsidR="00B07A31" w:rsidRDefault="00B07A31" w:rsidP="0057672A">
      <w:pPr>
        <w:spacing w:line="276" w:lineRule="auto"/>
        <w:rPr>
          <w:rFonts w:ascii="Arial" w:hAnsi="Arial" w:cs="Arial"/>
          <w:sz w:val="22"/>
          <w:szCs w:val="22"/>
        </w:rPr>
      </w:pPr>
    </w:p>
    <w:p w14:paraId="303A1686" w14:textId="46D38CA8" w:rsidR="00206E70" w:rsidRPr="00206E70" w:rsidRDefault="005C3543" w:rsidP="0057672A">
      <w:pPr>
        <w:spacing w:line="276" w:lineRule="auto"/>
        <w:rPr>
          <w:rFonts w:ascii="Arial" w:hAnsi="Arial" w:cs="Arial"/>
          <w:i/>
          <w:iCs/>
          <w:sz w:val="22"/>
          <w:szCs w:val="22"/>
        </w:rPr>
      </w:pPr>
      <w:r>
        <w:rPr>
          <w:rFonts w:ascii="Arial" w:hAnsi="Arial" w:cs="Arial"/>
          <w:i/>
          <w:iCs/>
          <w:sz w:val="22"/>
          <w:szCs w:val="22"/>
        </w:rPr>
        <w:t>Trajectory and phasing</w:t>
      </w:r>
    </w:p>
    <w:p w14:paraId="3C4CED81" w14:textId="77777777" w:rsidR="00206E70" w:rsidRDefault="00206E70" w:rsidP="0057672A">
      <w:pPr>
        <w:spacing w:line="276" w:lineRule="auto"/>
        <w:rPr>
          <w:rFonts w:ascii="Arial" w:hAnsi="Arial" w:cs="Arial"/>
          <w:sz w:val="22"/>
          <w:szCs w:val="22"/>
        </w:rPr>
      </w:pPr>
    </w:p>
    <w:p w14:paraId="574FC375" w14:textId="57D719D2" w:rsidR="004C66BC" w:rsidRDefault="00D92E67" w:rsidP="00880E92">
      <w:pPr>
        <w:pStyle w:val="ListParagraph"/>
        <w:numPr>
          <w:ilvl w:val="0"/>
          <w:numId w:val="7"/>
        </w:numPr>
        <w:spacing w:after="0" w:line="276" w:lineRule="auto"/>
        <w:ind w:left="426" w:hanging="426"/>
        <w:jc w:val="both"/>
        <w:rPr>
          <w:rFonts w:ascii="Arial" w:hAnsi="Arial" w:cs="Arial"/>
        </w:rPr>
      </w:pPr>
      <w:r>
        <w:rPr>
          <w:rFonts w:ascii="Arial" w:hAnsi="Arial" w:cs="Arial"/>
        </w:rPr>
        <w:t>Pol</w:t>
      </w:r>
      <w:r w:rsidR="002D7080">
        <w:rPr>
          <w:rFonts w:ascii="Arial" w:hAnsi="Arial" w:cs="Arial"/>
        </w:rPr>
        <w:t>icy H2</w:t>
      </w:r>
      <w:r w:rsidR="00C21E33">
        <w:rPr>
          <w:rFonts w:ascii="Arial" w:hAnsi="Arial" w:cs="Arial"/>
        </w:rPr>
        <w:t xml:space="preserve"> </w:t>
      </w:r>
      <w:r w:rsidR="002D7080">
        <w:rPr>
          <w:rFonts w:ascii="Arial" w:hAnsi="Arial" w:cs="Arial"/>
        </w:rPr>
        <w:t>set</w:t>
      </w:r>
      <w:r w:rsidR="00606ECA">
        <w:rPr>
          <w:rFonts w:ascii="Arial" w:hAnsi="Arial" w:cs="Arial"/>
        </w:rPr>
        <w:t>s</w:t>
      </w:r>
      <w:r w:rsidR="002D7080">
        <w:rPr>
          <w:rFonts w:ascii="Arial" w:hAnsi="Arial" w:cs="Arial"/>
        </w:rPr>
        <w:t xml:space="preserve"> out </w:t>
      </w:r>
      <w:r w:rsidR="0058525F">
        <w:rPr>
          <w:rFonts w:ascii="Arial" w:hAnsi="Arial" w:cs="Arial"/>
        </w:rPr>
        <w:t>a</w:t>
      </w:r>
      <w:r w:rsidR="004C66BC">
        <w:rPr>
          <w:rFonts w:ascii="Arial" w:hAnsi="Arial" w:cs="Arial"/>
        </w:rPr>
        <w:t>n indicative phasing across the local plan</w:t>
      </w:r>
      <w:r w:rsidR="008F1215">
        <w:rPr>
          <w:rFonts w:ascii="Arial" w:hAnsi="Arial" w:cs="Arial"/>
        </w:rPr>
        <w:t xml:space="preserve">. What is not clear from this is whether the Council is proposing this as a stepped housing </w:t>
      </w:r>
      <w:r w:rsidR="00F47320">
        <w:rPr>
          <w:rFonts w:ascii="Arial" w:hAnsi="Arial" w:cs="Arial"/>
        </w:rPr>
        <w:t>requirement</w:t>
      </w:r>
      <w:r w:rsidR="008F1215">
        <w:rPr>
          <w:rFonts w:ascii="Arial" w:hAnsi="Arial" w:cs="Arial"/>
        </w:rPr>
        <w:t xml:space="preserve"> that will be used to </w:t>
      </w:r>
      <w:r w:rsidR="008F1215" w:rsidRPr="00880E92">
        <w:rPr>
          <w:rFonts w:cstheme="minorHAnsi"/>
          <w:bCs/>
        </w:rPr>
        <w:t>assess</w:t>
      </w:r>
      <w:r w:rsidR="008F1215">
        <w:rPr>
          <w:rFonts w:ascii="Arial" w:hAnsi="Arial" w:cs="Arial"/>
        </w:rPr>
        <w:t xml:space="preserve"> its </w:t>
      </w:r>
      <w:r w:rsidR="008A4C16">
        <w:rPr>
          <w:rFonts w:ascii="Arial" w:hAnsi="Arial" w:cs="Arial"/>
        </w:rPr>
        <w:t>five-year</w:t>
      </w:r>
      <w:r w:rsidR="008F1215">
        <w:rPr>
          <w:rFonts w:ascii="Arial" w:hAnsi="Arial" w:cs="Arial"/>
        </w:rPr>
        <w:t xml:space="preserve"> housing land supply</w:t>
      </w:r>
      <w:r w:rsidR="00F47320">
        <w:rPr>
          <w:rFonts w:ascii="Arial" w:hAnsi="Arial" w:cs="Arial"/>
        </w:rPr>
        <w:t xml:space="preserve">. </w:t>
      </w:r>
      <w:r w:rsidR="00AC09C1">
        <w:rPr>
          <w:rFonts w:ascii="Arial" w:hAnsi="Arial" w:cs="Arial"/>
        </w:rPr>
        <w:t xml:space="preserve"> </w:t>
      </w:r>
      <w:r w:rsidR="00ED53B8">
        <w:rPr>
          <w:rFonts w:ascii="Arial" w:hAnsi="Arial" w:cs="Arial"/>
        </w:rPr>
        <w:t xml:space="preserve">If the Council are </w:t>
      </w:r>
      <w:r w:rsidR="008A4C16">
        <w:rPr>
          <w:rFonts w:ascii="Arial" w:hAnsi="Arial" w:cs="Arial"/>
        </w:rPr>
        <w:t>proposing</w:t>
      </w:r>
      <w:r w:rsidR="00ED53B8">
        <w:rPr>
          <w:rFonts w:ascii="Arial" w:hAnsi="Arial" w:cs="Arial"/>
        </w:rPr>
        <w:t xml:space="preserve"> </w:t>
      </w:r>
      <w:r w:rsidR="008A4C16">
        <w:rPr>
          <w:rFonts w:ascii="Arial" w:hAnsi="Arial" w:cs="Arial"/>
        </w:rPr>
        <w:t xml:space="preserve">to use </w:t>
      </w:r>
      <w:r w:rsidR="00ED53B8">
        <w:rPr>
          <w:rFonts w:ascii="Arial" w:hAnsi="Arial" w:cs="Arial"/>
        </w:rPr>
        <w:t xml:space="preserve">a stepped trajectory it will need to provide the necessary </w:t>
      </w:r>
      <w:r w:rsidR="008A4C16">
        <w:rPr>
          <w:rFonts w:ascii="Arial" w:hAnsi="Arial" w:cs="Arial"/>
        </w:rPr>
        <w:t>justification</w:t>
      </w:r>
      <w:r w:rsidR="00ED53B8">
        <w:rPr>
          <w:rFonts w:ascii="Arial" w:hAnsi="Arial" w:cs="Arial"/>
        </w:rPr>
        <w:t xml:space="preserve"> </w:t>
      </w:r>
      <w:r w:rsidR="008A4C16">
        <w:rPr>
          <w:rFonts w:ascii="Arial" w:hAnsi="Arial" w:cs="Arial"/>
        </w:rPr>
        <w:t xml:space="preserve">in line with paragraph </w:t>
      </w:r>
      <w:r w:rsidR="00EF4C44">
        <w:rPr>
          <w:rFonts w:ascii="Arial" w:hAnsi="Arial" w:cs="Arial"/>
        </w:rPr>
        <w:t>68-021</w:t>
      </w:r>
      <w:r w:rsidR="008A4C16">
        <w:rPr>
          <w:rFonts w:ascii="Arial" w:hAnsi="Arial" w:cs="Arial"/>
        </w:rPr>
        <w:t xml:space="preserve"> of PPG</w:t>
      </w:r>
    </w:p>
    <w:p w14:paraId="6682E86A" w14:textId="77777777" w:rsidR="004C66BC" w:rsidRDefault="004C66BC" w:rsidP="0051103F">
      <w:pPr>
        <w:spacing w:line="276" w:lineRule="auto"/>
        <w:jc w:val="both"/>
        <w:rPr>
          <w:rFonts w:ascii="Arial" w:hAnsi="Arial" w:cs="Arial"/>
          <w:sz w:val="22"/>
          <w:szCs w:val="22"/>
        </w:rPr>
      </w:pPr>
    </w:p>
    <w:p w14:paraId="5417CF92" w14:textId="0DC250D6" w:rsidR="00B07A31" w:rsidRDefault="00933329" w:rsidP="00880E92">
      <w:pPr>
        <w:pStyle w:val="ListParagraph"/>
        <w:numPr>
          <w:ilvl w:val="0"/>
          <w:numId w:val="7"/>
        </w:numPr>
        <w:spacing w:after="0" w:line="276" w:lineRule="auto"/>
        <w:ind w:left="426" w:hanging="426"/>
        <w:jc w:val="both"/>
        <w:rPr>
          <w:rFonts w:ascii="Arial" w:hAnsi="Arial" w:cs="Arial"/>
        </w:rPr>
      </w:pPr>
      <w:r>
        <w:rPr>
          <w:rFonts w:ascii="Arial" w:hAnsi="Arial" w:cs="Arial"/>
        </w:rPr>
        <w:t xml:space="preserve">In </w:t>
      </w:r>
      <w:r w:rsidR="005B6C92">
        <w:rPr>
          <w:rFonts w:ascii="Arial" w:hAnsi="Arial" w:cs="Arial"/>
        </w:rPr>
        <w:t>addition,</w:t>
      </w:r>
      <w:r>
        <w:rPr>
          <w:rFonts w:ascii="Arial" w:hAnsi="Arial" w:cs="Arial"/>
        </w:rPr>
        <w:t xml:space="preserve"> the policy states that phasing will be applied </w:t>
      </w:r>
      <w:r w:rsidR="00DD7498">
        <w:rPr>
          <w:rFonts w:ascii="Arial" w:hAnsi="Arial" w:cs="Arial"/>
        </w:rPr>
        <w:t xml:space="preserve">to relevant site allocations that will prioritise previously developed sites and hold back green field allocations </w:t>
      </w:r>
      <w:r w:rsidR="0051103F">
        <w:rPr>
          <w:rFonts w:ascii="Arial" w:hAnsi="Arial" w:cs="Arial"/>
        </w:rPr>
        <w:t>until the later parts of the plan period.</w:t>
      </w:r>
      <w:r w:rsidR="005B6C92">
        <w:rPr>
          <w:rFonts w:ascii="Arial" w:hAnsi="Arial" w:cs="Arial"/>
        </w:rPr>
        <w:t xml:space="preserve"> This is not a sound approach</w:t>
      </w:r>
      <w:r w:rsidR="00606ECA">
        <w:rPr>
          <w:rFonts w:ascii="Arial" w:hAnsi="Arial" w:cs="Arial"/>
        </w:rPr>
        <w:t xml:space="preserve">. </w:t>
      </w:r>
      <w:r w:rsidR="00A527DF">
        <w:rPr>
          <w:rFonts w:ascii="Arial" w:hAnsi="Arial" w:cs="Arial"/>
        </w:rPr>
        <w:t>Whilst it is necessary for Councils to consider</w:t>
      </w:r>
      <w:r w:rsidR="00D6248A">
        <w:rPr>
          <w:rFonts w:ascii="Arial" w:hAnsi="Arial" w:cs="Arial"/>
        </w:rPr>
        <w:t xml:space="preserve"> whether they can meet development needs in a local</w:t>
      </w:r>
      <w:r w:rsidR="00231DBB">
        <w:rPr>
          <w:rFonts w:ascii="Arial" w:hAnsi="Arial" w:cs="Arial"/>
        </w:rPr>
        <w:t xml:space="preserve"> plan</w:t>
      </w:r>
      <w:r w:rsidR="00D6248A">
        <w:rPr>
          <w:rFonts w:ascii="Arial" w:hAnsi="Arial" w:cs="Arial"/>
        </w:rPr>
        <w:t xml:space="preserve"> on brownfield sites</w:t>
      </w:r>
      <w:r w:rsidR="00080B91">
        <w:rPr>
          <w:rFonts w:ascii="Arial" w:hAnsi="Arial" w:cs="Arial"/>
        </w:rPr>
        <w:t xml:space="preserve">. However, if need cannot be met solely on brownfield land </w:t>
      </w:r>
      <w:r w:rsidR="00D6248A">
        <w:rPr>
          <w:rFonts w:ascii="Arial" w:hAnsi="Arial" w:cs="Arial"/>
        </w:rPr>
        <w:t xml:space="preserve">and </w:t>
      </w:r>
      <w:r w:rsidR="00080B91">
        <w:rPr>
          <w:rFonts w:ascii="Arial" w:hAnsi="Arial" w:cs="Arial"/>
        </w:rPr>
        <w:t>the Council has to</w:t>
      </w:r>
      <w:r w:rsidR="00D6248A">
        <w:rPr>
          <w:rFonts w:ascii="Arial" w:hAnsi="Arial" w:cs="Arial"/>
        </w:rPr>
        <w:t xml:space="preserve"> allocate greenfield sites for development it should not delay the delivery of these sites </w:t>
      </w:r>
      <w:r w:rsidR="005C4D68">
        <w:rPr>
          <w:rFonts w:ascii="Arial" w:hAnsi="Arial" w:cs="Arial"/>
        </w:rPr>
        <w:t>until later on in the plan period</w:t>
      </w:r>
      <w:r w:rsidR="00080B91">
        <w:rPr>
          <w:rFonts w:ascii="Arial" w:hAnsi="Arial" w:cs="Arial"/>
        </w:rPr>
        <w:t xml:space="preserve"> solely on the basis that they are greenfield sites</w:t>
      </w:r>
      <w:r w:rsidR="005C4D68">
        <w:rPr>
          <w:rFonts w:ascii="Arial" w:hAnsi="Arial" w:cs="Arial"/>
        </w:rPr>
        <w:t>.</w:t>
      </w:r>
      <w:r w:rsidR="009400E2">
        <w:rPr>
          <w:rFonts w:ascii="Arial" w:hAnsi="Arial" w:cs="Arial"/>
        </w:rPr>
        <w:t xml:space="preserve"> </w:t>
      </w:r>
      <w:r w:rsidR="00C0259B">
        <w:rPr>
          <w:rFonts w:ascii="Arial" w:hAnsi="Arial" w:cs="Arial"/>
        </w:rPr>
        <w:t xml:space="preserve">Given that the Council need these sites to meet their housing needs in full </w:t>
      </w:r>
      <w:r w:rsidR="00A06F2C">
        <w:rPr>
          <w:rFonts w:ascii="Arial" w:hAnsi="Arial" w:cs="Arial"/>
        </w:rPr>
        <w:t>there is no justification for delaying their delivery.</w:t>
      </w:r>
    </w:p>
    <w:p w14:paraId="73761576" w14:textId="77777777" w:rsidR="0051103F" w:rsidRDefault="0051103F" w:rsidP="0057672A">
      <w:pPr>
        <w:spacing w:line="276" w:lineRule="auto"/>
        <w:rPr>
          <w:rFonts w:ascii="Arial" w:hAnsi="Arial" w:cs="Arial"/>
          <w:sz w:val="22"/>
          <w:szCs w:val="22"/>
        </w:rPr>
      </w:pPr>
    </w:p>
    <w:p w14:paraId="380F7B26" w14:textId="39FF0BC2" w:rsidR="00206E70" w:rsidRPr="00206E70" w:rsidRDefault="00206E70" w:rsidP="0057672A">
      <w:pPr>
        <w:spacing w:line="276" w:lineRule="auto"/>
        <w:rPr>
          <w:rFonts w:ascii="Arial" w:hAnsi="Arial" w:cs="Arial"/>
          <w:i/>
          <w:iCs/>
          <w:sz w:val="22"/>
          <w:szCs w:val="22"/>
        </w:rPr>
      </w:pPr>
      <w:r w:rsidRPr="00206E70">
        <w:rPr>
          <w:rFonts w:ascii="Arial" w:hAnsi="Arial" w:cs="Arial"/>
          <w:i/>
          <w:iCs/>
          <w:sz w:val="22"/>
          <w:szCs w:val="22"/>
        </w:rPr>
        <w:t>Sites of less than one hectare</w:t>
      </w:r>
    </w:p>
    <w:p w14:paraId="3B495B23" w14:textId="77777777" w:rsidR="00206E70" w:rsidRDefault="00206E70" w:rsidP="0057672A">
      <w:pPr>
        <w:spacing w:line="276" w:lineRule="auto"/>
        <w:rPr>
          <w:rFonts w:ascii="Arial" w:hAnsi="Arial" w:cs="Arial"/>
          <w:sz w:val="22"/>
          <w:szCs w:val="22"/>
        </w:rPr>
      </w:pPr>
    </w:p>
    <w:p w14:paraId="37E9498F" w14:textId="31223FF9" w:rsidR="0027781C" w:rsidRDefault="00C37621" w:rsidP="00880E92">
      <w:pPr>
        <w:pStyle w:val="ListParagraph"/>
        <w:numPr>
          <w:ilvl w:val="0"/>
          <w:numId w:val="7"/>
        </w:numPr>
        <w:spacing w:after="0" w:line="276" w:lineRule="auto"/>
        <w:ind w:left="426" w:hanging="426"/>
        <w:jc w:val="both"/>
        <w:rPr>
          <w:rFonts w:ascii="Arial" w:hAnsi="Arial" w:cs="Arial"/>
        </w:rPr>
      </w:pPr>
      <w:r>
        <w:rPr>
          <w:rFonts w:ascii="Arial" w:hAnsi="Arial" w:cs="Arial"/>
        </w:rPr>
        <w:t>Paragraph</w:t>
      </w:r>
      <w:r w:rsidR="00E848CB">
        <w:rPr>
          <w:rFonts w:ascii="Arial" w:hAnsi="Arial" w:cs="Arial"/>
        </w:rPr>
        <w:t xml:space="preserve"> 9.23 </w:t>
      </w:r>
      <w:r>
        <w:rPr>
          <w:rFonts w:ascii="Arial" w:hAnsi="Arial" w:cs="Arial"/>
        </w:rPr>
        <w:t>recognises</w:t>
      </w:r>
      <w:r w:rsidR="00E848CB">
        <w:rPr>
          <w:rFonts w:ascii="Arial" w:hAnsi="Arial" w:cs="Arial"/>
        </w:rPr>
        <w:t xml:space="preserve"> the need for at least 10% of </w:t>
      </w:r>
      <w:r w:rsidR="00D106DB">
        <w:rPr>
          <w:rFonts w:ascii="Arial" w:hAnsi="Arial" w:cs="Arial"/>
        </w:rPr>
        <w:t xml:space="preserve">the housing </w:t>
      </w:r>
      <w:r>
        <w:rPr>
          <w:rFonts w:ascii="Arial" w:hAnsi="Arial" w:cs="Arial"/>
        </w:rPr>
        <w:t>requirement</w:t>
      </w:r>
      <w:r w:rsidR="00D106DB">
        <w:rPr>
          <w:rFonts w:ascii="Arial" w:hAnsi="Arial" w:cs="Arial"/>
        </w:rPr>
        <w:t xml:space="preserve"> must be provided on sites no larger than one hectare. The Council go on to state in the same </w:t>
      </w:r>
      <w:r>
        <w:rPr>
          <w:rFonts w:ascii="Arial" w:hAnsi="Arial" w:cs="Arial"/>
        </w:rPr>
        <w:t>paragraph</w:t>
      </w:r>
      <w:r w:rsidR="00D106DB">
        <w:rPr>
          <w:rFonts w:ascii="Arial" w:hAnsi="Arial" w:cs="Arial"/>
        </w:rPr>
        <w:t xml:space="preserve"> that </w:t>
      </w:r>
      <w:r w:rsidR="00857728">
        <w:rPr>
          <w:rFonts w:ascii="Arial" w:hAnsi="Arial" w:cs="Arial"/>
        </w:rPr>
        <w:t>they achieve t</w:t>
      </w:r>
      <w:r>
        <w:rPr>
          <w:rFonts w:ascii="Arial" w:hAnsi="Arial" w:cs="Arial"/>
        </w:rPr>
        <w:t>his</w:t>
      </w:r>
      <w:r w:rsidR="00857728">
        <w:rPr>
          <w:rFonts w:ascii="Arial" w:hAnsi="Arial" w:cs="Arial"/>
        </w:rPr>
        <w:t xml:space="preserve"> with over 2,700 </w:t>
      </w:r>
      <w:r>
        <w:rPr>
          <w:rFonts w:ascii="Arial" w:hAnsi="Arial" w:cs="Arial"/>
        </w:rPr>
        <w:t xml:space="preserve">– 17% of the housing requirement. However, this figure </w:t>
      </w:r>
      <w:r w:rsidRPr="00880E92">
        <w:rPr>
          <w:rFonts w:cstheme="minorHAnsi"/>
          <w:bCs/>
        </w:rPr>
        <w:t>includes</w:t>
      </w:r>
      <w:r>
        <w:rPr>
          <w:rFonts w:ascii="Arial" w:hAnsi="Arial" w:cs="Arial"/>
        </w:rPr>
        <w:t xml:space="preserve"> </w:t>
      </w:r>
      <w:r w:rsidR="00CC0565">
        <w:rPr>
          <w:rFonts w:ascii="Arial" w:hAnsi="Arial" w:cs="Arial"/>
        </w:rPr>
        <w:t xml:space="preserve">a windfall allowance of 1,975 homes. These are not </w:t>
      </w:r>
      <w:r w:rsidR="001256CF">
        <w:rPr>
          <w:rFonts w:ascii="Arial" w:hAnsi="Arial" w:cs="Arial"/>
        </w:rPr>
        <w:t xml:space="preserve">identified sites in either the local plan or the brownfield register. </w:t>
      </w:r>
      <w:r w:rsidR="001256CF" w:rsidRPr="001256CF">
        <w:rPr>
          <w:rFonts w:ascii="Arial" w:hAnsi="Arial" w:cs="Arial"/>
        </w:rPr>
        <w:t xml:space="preserve">It is important to recognise that the reason for this policy is to provide more certainty </w:t>
      </w:r>
      <w:r w:rsidR="001256CF" w:rsidRPr="001256CF">
        <w:rPr>
          <w:rFonts w:ascii="Arial" w:hAnsi="Arial" w:cs="Arial"/>
        </w:rPr>
        <w:lastRenderedPageBreak/>
        <w:t>on those types of sites that are generally brought forward by smaller housebuilding companies reducing the risks and the costs to this sector that comes from having to rely on speculative applications.</w:t>
      </w:r>
      <w:r w:rsidR="00B360FE">
        <w:rPr>
          <w:rFonts w:ascii="Arial" w:hAnsi="Arial" w:cs="Arial"/>
        </w:rPr>
        <w:t xml:space="preserve"> The Government is seeking to ensure that more of the sites that come through from windfall are </w:t>
      </w:r>
      <w:r w:rsidR="00F12A7A">
        <w:rPr>
          <w:rFonts w:ascii="Arial" w:hAnsi="Arial" w:cs="Arial"/>
        </w:rPr>
        <w:t>actually</w:t>
      </w:r>
      <w:r w:rsidR="00B360FE">
        <w:rPr>
          <w:rFonts w:ascii="Arial" w:hAnsi="Arial" w:cs="Arial"/>
        </w:rPr>
        <w:t xml:space="preserve"> allocated to pr</w:t>
      </w:r>
      <w:r w:rsidR="00F12A7A">
        <w:rPr>
          <w:rFonts w:ascii="Arial" w:hAnsi="Arial" w:cs="Arial"/>
        </w:rPr>
        <w:t>ovide</w:t>
      </w:r>
      <w:r w:rsidR="00B360FE">
        <w:rPr>
          <w:rFonts w:ascii="Arial" w:hAnsi="Arial" w:cs="Arial"/>
        </w:rPr>
        <w:t xml:space="preserve"> the benefits or allocation that are usually only </w:t>
      </w:r>
      <w:r w:rsidR="00F12A7A">
        <w:rPr>
          <w:rFonts w:ascii="Arial" w:hAnsi="Arial" w:cs="Arial"/>
        </w:rPr>
        <w:t>available</w:t>
      </w:r>
      <w:r w:rsidR="00B360FE">
        <w:rPr>
          <w:rFonts w:ascii="Arial" w:hAnsi="Arial" w:cs="Arial"/>
        </w:rPr>
        <w:t xml:space="preserve"> to larger sites. As such the Council </w:t>
      </w:r>
      <w:r w:rsidR="00A26BB1">
        <w:rPr>
          <w:rFonts w:ascii="Arial" w:hAnsi="Arial" w:cs="Arial"/>
        </w:rPr>
        <w:t xml:space="preserve">have </w:t>
      </w:r>
      <w:r w:rsidR="00F12A7A">
        <w:rPr>
          <w:rFonts w:ascii="Arial" w:hAnsi="Arial" w:cs="Arial"/>
        </w:rPr>
        <w:t>at present</w:t>
      </w:r>
      <w:r w:rsidR="00A26BB1">
        <w:rPr>
          <w:rFonts w:ascii="Arial" w:hAnsi="Arial" w:cs="Arial"/>
        </w:rPr>
        <w:t xml:space="preserve"> </w:t>
      </w:r>
      <w:r w:rsidR="00F12A7A">
        <w:rPr>
          <w:rFonts w:ascii="Arial" w:hAnsi="Arial" w:cs="Arial"/>
        </w:rPr>
        <w:t xml:space="preserve">identified only </w:t>
      </w:r>
      <w:r w:rsidR="00110B6C">
        <w:rPr>
          <w:rFonts w:ascii="Arial" w:hAnsi="Arial" w:cs="Arial"/>
        </w:rPr>
        <w:t xml:space="preserve">772 homes on </w:t>
      </w:r>
      <w:r w:rsidR="00F12A7A">
        <w:rPr>
          <w:rFonts w:ascii="Arial" w:hAnsi="Arial" w:cs="Arial"/>
        </w:rPr>
        <w:t>such</w:t>
      </w:r>
      <w:r w:rsidR="00110B6C">
        <w:rPr>
          <w:rFonts w:ascii="Arial" w:hAnsi="Arial" w:cs="Arial"/>
        </w:rPr>
        <w:t xml:space="preserve"> sites and must allocate </w:t>
      </w:r>
      <w:r w:rsidR="00F12A7A">
        <w:rPr>
          <w:rFonts w:ascii="Arial" w:hAnsi="Arial" w:cs="Arial"/>
        </w:rPr>
        <w:t xml:space="preserve">further small </w:t>
      </w:r>
      <w:r w:rsidR="00110B6C">
        <w:rPr>
          <w:rFonts w:ascii="Arial" w:hAnsi="Arial" w:cs="Arial"/>
        </w:rPr>
        <w:t xml:space="preserve">sites to </w:t>
      </w:r>
      <w:r w:rsidR="00F12A7A">
        <w:rPr>
          <w:rFonts w:ascii="Arial" w:hAnsi="Arial" w:cs="Arial"/>
        </w:rPr>
        <w:t xml:space="preserve">ensure </w:t>
      </w:r>
      <w:r w:rsidR="000630D5">
        <w:rPr>
          <w:rFonts w:ascii="Arial" w:hAnsi="Arial" w:cs="Arial"/>
        </w:rPr>
        <w:t>at least 1,562 homes are delivered on sites of less than one hectare.</w:t>
      </w:r>
    </w:p>
    <w:p w14:paraId="14C36E98" w14:textId="77777777" w:rsidR="00EA43DA" w:rsidRDefault="00EA43DA" w:rsidP="0057672A">
      <w:pPr>
        <w:spacing w:line="276" w:lineRule="auto"/>
        <w:rPr>
          <w:rFonts w:ascii="Arial" w:hAnsi="Arial" w:cs="Arial"/>
          <w:sz w:val="22"/>
          <w:szCs w:val="22"/>
        </w:rPr>
      </w:pPr>
    </w:p>
    <w:p w14:paraId="5A794E81" w14:textId="40EC0AA3" w:rsidR="00B1077F" w:rsidRDefault="007B4BE5" w:rsidP="0057672A">
      <w:pPr>
        <w:spacing w:line="276" w:lineRule="auto"/>
        <w:rPr>
          <w:rFonts w:ascii="Arial" w:hAnsi="Arial" w:cs="Arial"/>
          <w:b/>
          <w:bCs/>
          <w:sz w:val="22"/>
          <w:szCs w:val="22"/>
        </w:rPr>
      </w:pPr>
      <w:r w:rsidRPr="007B4BE5">
        <w:rPr>
          <w:rFonts w:ascii="Arial" w:hAnsi="Arial" w:cs="Arial"/>
          <w:b/>
          <w:bCs/>
          <w:sz w:val="22"/>
          <w:szCs w:val="22"/>
        </w:rPr>
        <w:t xml:space="preserve">H5 – </w:t>
      </w:r>
      <w:r w:rsidR="00B1077F">
        <w:rPr>
          <w:rFonts w:ascii="Arial" w:hAnsi="Arial" w:cs="Arial"/>
          <w:b/>
          <w:bCs/>
          <w:sz w:val="22"/>
          <w:szCs w:val="22"/>
        </w:rPr>
        <w:t>Meeting housing needs</w:t>
      </w:r>
    </w:p>
    <w:p w14:paraId="096EFD50" w14:textId="77777777" w:rsidR="00B1077F" w:rsidRDefault="00B1077F" w:rsidP="0057672A">
      <w:pPr>
        <w:spacing w:line="276" w:lineRule="auto"/>
        <w:rPr>
          <w:rFonts w:ascii="Arial" w:hAnsi="Arial" w:cs="Arial"/>
          <w:b/>
          <w:bCs/>
          <w:sz w:val="22"/>
          <w:szCs w:val="22"/>
        </w:rPr>
      </w:pPr>
    </w:p>
    <w:p w14:paraId="12AABFE5" w14:textId="3ABCEB0E" w:rsidR="005A6989" w:rsidRPr="00A044DF" w:rsidRDefault="005A6989" w:rsidP="005A6989">
      <w:pPr>
        <w:spacing w:line="276" w:lineRule="auto"/>
        <w:rPr>
          <w:rFonts w:ascii="Arial" w:hAnsi="Arial" w:cs="Arial"/>
          <w:i/>
          <w:iCs/>
          <w:sz w:val="22"/>
          <w:szCs w:val="22"/>
        </w:rPr>
      </w:pPr>
      <w:r w:rsidRPr="00A044DF">
        <w:rPr>
          <w:rFonts w:ascii="Arial" w:hAnsi="Arial" w:cs="Arial"/>
          <w:i/>
          <w:iCs/>
          <w:sz w:val="22"/>
          <w:szCs w:val="22"/>
        </w:rPr>
        <w:t xml:space="preserve">Dwelling and </w:t>
      </w:r>
      <w:r w:rsidR="00A044DF" w:rsidRPr="00A044DF">
        <w:rPr>
          <w:rFonts w:ascii="Arial" w:hAnsi="Arial" w:cs="Arial"/>
          <w:i/>
          <w:iCs/>
          <w:sz w:val="22"/>
          <w:szCs w:val="22"/>
        </w:rPr>
        <w:t>size and tenure</w:t>
      </w:r>
    </w:p>
    <w:p w14:paraId="3B907561" w14:textId="77777777" w:rsidR="005A6989" w:rsidRPr="005A6989" w:rsidRDefault="005A6989" w:rsidP="005A6989">
      <w:pPr>
        <w:spacing w:line="276" w:lineRule="auto"/>
        <w:rPr>
          <w:rFonts w:ascii="Arial" w:hAnsi="Arial" w:cs="Arial"/>
          <w:b/>
          <w:bCs/>
          <w:sz w:val="22"/>
          <w:szCs w:val="22"/>
        </w:rPr>
      </w:pPr>
    </w:p>
    <w:p w14:paraId="02086E3E" w14:textId="51D729EF" w:rsidR="005A6989" w:rsidRPr="005A6989" w:rsidRDefault="00A044DF" w:rsidP="005A6989">
      <w:pPr>
        <w:pStyle w:val="ListParagraph"/>
        <w:numPr>
          <w:ilvl w:val="0"/>
          <w:numId w:val="7"/>
        </w:numPr>
        <w:spacing w:after="0" w:line="276" w:lineRule="auto"/>
        <w:ind w:left="426" w:hanging="426"/>
        <w:jc w:val="both"/>
        <w:rPr>
          <w:rFonts w:ascii="Arial" w:hAnsi="Arial" w:cs="Arial"/>
        </w:rPr>
      </w:pPr>
      <w:r>
        <w:rPr>
          <w:rFonts w:ascii="Arial" w:hAnsi="Arial" w:cs="Arial"/>
        </w:rPr>
        <w:t xml:space="preserve">The policy provides </w:t>
      </w:r>
      <w:r w:rsidR="00F81996">
        <w:rPr>
          <w:rFonts w:ascii="Arial" w:hAnsi="Arial" w:cs="Arial"/>
        </w:rPr>
        <w:t>a welcome degree of flexibilit</w:t>
      </w:r>
      <w:r w:rsidR="004B0A48">
        <w:rPr>
          <w:rFonts w:ascii="Arial" w:hAnsi="Arial" w:cs="Arial"/>
        </w:rPr>
        <w:t xml:space="preserve">y to take account of changing evidence. </w:t>
      </w:r>
      <w:r w:rsidR="00330FE6">
        <w:rPr>
          <w:rFonts w:ascii="Arial" w:hAnsi="Arial" w:cs="Arial"/>
        </w:rPr>
        <w:t xml:space="preserve">However, we </w:t>
      </w:r>
      <w:r w:rsidR="008204D5">
        <w:rPr>
          <w:rFonts w:ascii="Arial" w:hAnsi="Arial" w:cs="Arial"/>
        </w:rPr>
        <w:t>would</w:t>
      </w:r>
      <w:r w:rsidR="00330FE6">
        <w:rPr>
          <w:rFonts w:ascii="Arial" w:hAnsi="Arial" w:cs="Arial"/>
        </w:rPr>
        <w:t xml:space="preserve"> </w:t>
      </w:r>
      <w:r w:rsidR="007D6826">
        <w:rPr>
          <w:rFonts w:ascii="Arial" w:hAnsi="Arial" w:cs="Arial"/>
        </w:rPr>
        <w:t>suggest</w:t>
      </w:r>
      <w:r w:rsidR="00330FE6">
        <w:rPr>
          <w:rFonts w:ascii="Arial" w:hAnsi="Arial" w:cs="Arial"/>
        </w:rPr>
        <w:t xml:space="preserve"> that alongside </w:t>
      </w:r>
      <w:r w:rsidR="008204D5">
        <w:rPr>
          <w:rFonts w:ascii="Arial" w:hAnsi="Arial" w:cs="Arial"/>
        </w:rPr>
        <w:t>considering the</w:t>
      </w:r>
      <w:r w:rsidR="00330FE6">
        <w:rPr>
          <w:rFonts w:ascii="Arial" w:hAnsi="Arial" w:cs="Arial"/>
        </w:rPr>
        <w:t xml:space="preserve"> strategic housing market assessment </w:t>
      </w:r>
      <w:r w:rsidR="008204D5">
        <w:rPr>
          <w:rFonts w:ascii="Arial" w:hAnsi="Arial" w:cs="Arial"/>
        </w:rPr>
        <w:t>the s</w:t>
      </w:r>
      <w:r w:rsidR="007D6826">
        <w:rPr>
          <w:rFonts w:ascii="Arial" w:hAnsi="Arial" w:cs="Arial"/>
        </w:rPr>
        <w:t>upporting text should also refer to the most up to date monitoring information</w:t>
      </w:r>
      <w:r w:rsidR="0095332B">
        <w:rPr>
          <w:rFonts w:ascii="Arial" w:hAnsi="Arial" w:cs="Arial"/>
        </w:rPr>
        <w:t xml:space="preserve"> to ensure e what has been delivered is factored into decision making</w:t>
      </w:r>
      <w:r w:rsidR="007D6826">
        <w:rPr>
          <w:rFonts w:ascii="Arial" w:hAnsi="Arial" w:cs="Arial"/>
        </w:rPr>
        <w:t>.</w:t>
      </w:r>
      <w:r w:rsidR="008204D5">
        <w:rPr>
          <w:rFonts w:ascii="Arial" w:hAnsi="Arial" w:cs="Arial"/>
        </w:rPr>
        <w:t xml:space="preserve"> </w:t>
      </w:r>
      <w:r w:rsidR="005A6989" w:rsidRPr="005A6989">
        <w:rPr>
          <w:rFonts w:ascii="Arial" w:hAnsi="Arial" w:cs="Arial"/>
        </w:rPr>
        <w:t xml:space="preserve">The policy requires at least 65% of affordable home ownership dwellings to be 2 or 3 bedroomed houses, subject to the requirements for First Homes. We assume this caveat is to take account of the First Homes cap </w:t>
      </w:r>
      <w:r w:rsidR="00F834B6">
        <w:rPr>
          <w:rFonts w:ascii="Arial" w:hAnsi="Arial" w:cs="Arial"/>
        </w:rPr>
        <w:t xml:space="preserve">and the initial analysis in the Viability Assessment. </w:t>
      </w:r>
      <w:r w:rsidR="008E6F4A">
        <w:rPr>
          <w:rFonts w:ascii="Arial" w:hAnsi="Arial" w:cs="Arial"/>
        </w:rPr>
        <w:t xml:space="preserve">Because of the cap it is likely that in </w:t>
      </w:r>
      <w:r w:rsidR="00E8064C">
        <w:rPr>
          <w:rFonts w:ascii="Arial" w:hAnsi="Arial" w:cs="Arial"/>
        </w:rPr>
        <w:t xml:space="preserve">order to First Homes to be delivered </w:t>
      </w:r>
      <w:r w:rsidR="003D4476">
        <w:rPr>
          <w:rFonts w:ascii="Arial" w:hAnsi="Arial" w:cs="Arial"/>
        </w:rPr>
        <w:t>in line</w:t>
      </w:r>
      <w:r w:rsidR="00E8064C">
        <w:rPr>
          <w:rFonts w:ascii="Arial" w:hAnsi="Arial" w:cs="Arial"/>
        </w:rPr>
        <w:t xml:space="preserve"> with </w:t>
      </w:r>
      <w:r w:rsidR="00D40E3A">
        <w:rPr>
          <w:rFonts w:ascii="Arial" w:hAnsi="Arial" w:cs="Arial"/>
        </w:rPr>
        <w:t>Government policy</w:t>
      </w:r>
      <w:r w:rsidR="00E8064C">
        <w:rPr>
          <w:rFonts w:ascii="Arial" w:hAnsi="Arial" w:cs="Arial"/>
        </w:rPr>
        <w:t xml:space="preserve"> </w:t>
      </w:r>
      <w:r w:rsidR="008E6F4A">
        <w:rPr>
          <w:rFonts w:ascii="Arial" w:hAnsi="Arial" w:cs="Arial"/>
        </w:rPr>
        <w:t xml:space="preserve">will </w:t>
      </w:r>
      <w:r w:rsidR="00E8064C">
        <w:rPr>
          <w:rFonts w:ascii="Arial" w:hAnsi="Arial" w:cs="Arial"/>
        </w:rPr>
        <w:t xml:space="preserve">require </w:t>
      </w:r>
      <w:r w:rsidR="00D40E3A">
        <w:rPr>
          <w:rFonts w:ascii="Arial" w:hAnsi="Arial" w:cs="Arial"/>
        </w:rPr>
        <w:t>them to be one</w:t>
      </w:r>
      <w:r w:rsidR="003D4476">
        <w:rPr>
          <w:rFonts w:ascii="Arial" w:hAnsi="Arial" w:cs="Arial"/>
        </w:rPr>
        <w:t xml:space="preserve"> or two bedroomed</w:t>
      </w:r>
      <w:r w:rsidR="00D40E3A">
        <w:rPr>
          <w:rFonts w:ascii="Arial" w:hAnsi="Arial" w:cs="Arial"/>
        </w:rPr>
        <w:t xml:space="preserve"> apartments</w:t>
      </w:r>
      <w:r w:rsidR="003D4476">
        <w:rPr>
          <w:rFonts w:ascii="Arial" w:hAnsi="Arial" w:cs="Arial"/>
        </w:rPr>
        <w:t xml:space="preserve"> and</w:t>
      </w:r>
      <w:r w:rsidR="00B51110">
        <w:rPr>
          <w:rFonts w:ascii="Arial" w:hAnsi="Arial" w:cs="Arial"/>
        </w:rPr>
        <w:t xml:space="preserve"> as such</w:t>
      </w:r>
      <w:r w:rsidR="003D4476">
        <w:rPr>
          <w:rFonts w:ascii="Arial" w:hAnsi="Arial" w:cs="Arial"/>
        </w:rPr>
        <w:t xml:space="preserve"> it will be important to maintain flexibility </w:t>
      </w:r>
      <w:r w:rsidR="00341D93">
        <w:rPr>
          <w:rFonts w:ascii="Arial" w:hAnsi="Arial" w:cs="Arial"/>
        </w:rPr>
        <w:t>with regard to housing mix</w:t>
      </w:r>
      <w:r w:rsidR="00D40E3A">
        <w:rPr>
          <w:rFonts w:ascii="Arial" w:hAnsi="Arial" w:cs="Arial"/>
        </w:rPr>
        <w:t xml:space="preserve">. </w:t>
      </w:r>
    </w:p>
    <w:p w14:paraId="371C60ED" w14:textId="77777777" w:rsidR="005A6989" w:rsidRDefault="005A6989" w:rsidP="0057672A">
      <w:pPr>
        <w:spacing w:line="276" w:lineRule="auto"/>
        <w:rPr>
          <w:rFonts w:ascii="Arial" w:hAnsi="Arial" w:cs="Arial"/>
          <w:b/>
          <w:bCs/>
          <w:sz w:val="22"/>
          <w:szCs w:val="22"/>
        </w:rPr>
      </w:pPr>
    </w:p>
    <w:p w14:paraId="48433CAC" w14:textId="3D078A5C" w:rsidR="005441B4" w:rsidRPr="005441B4" w:rsidRDefault="005441B4" w:rsidP="0057672A">
      <w:pPr>
        <w:spacing w:line="276" w:lineRule="auto"/>
        <w:rPr>
          <w:rFonts w:ascii="Arial" w:hAnsi="Arial" w:cs="Arial"/>
          <w:i/>
          <w:iCs/>
          <w:sz w:val="22"/>
          <w:szCs w:val="22"/>
        </w:rPr>
      </w:pPr>
      <w:r w:rsidRPr="005441B4">
        <w:rPr>
          <w:rFonts w:ascii="Arial" w:hAnsi="Arial" w:cs="Arial"/>
          <w:i/>
          <w:iCs/>
          <w:sz w:val="22"/>
          <w:szCs w:val="22"/>
        </w:rPr>
        <w:t>Self-build and custom-build housing</w:t>
      </w:r>
    </w:p>
    <w:p w14:paraId="48C2C4EB" w14:textId="77777777" w:rsidR="005441B4" w:rsidRDefault="005441B4" w:rsidP="0057672A">
      <w:pPr>
        <w:spacing w:line="276" w:lineRule="auto"/>
        <w:rPr>
          <w:rFonts w:ascii="Arial" w:hAnsi="Arial" w:cs="Arial"/>
          <w:b/>
          <w:bCs/>
          <w:sz w:val="22"/>
          <w:szCs w:val="22"/>
        </w:rPr>
      </w:pPr>
    </w:p>
    <w:p w14:paraId="4D0552FB" w14:textId="234F8BD3" w:rsidR="00DA6AEA" w:rsidRDefault="0063189B" w:rsidP="00880E92">
      <w:pPr>
        <w:pStyle w:val="ListParagraph"/>
        <w:numPr>
          <w:ilvl w:val="0"/>
          <w:numId w:val="7"/>
        </w:numPr>
        <w:spacing w:after="0" w:line="276" w:lineRule="auto"/>
        <w:ind w:left="426" w:hanging="426"/>
        <w:jc w:val="both"/>
        <w:rPr>
          <w:rFonts w:ascii="Arial" w:hAnsi="Arial" w:cs="Arial"/>
        </w:rPr>
      </w:pPr>
      <w:r>
        <w:rPr>
          <w:rFonts w:ascii="Arial" w:hAnsi="Arial" w:cs="Arial"/>
        </w:rPr>
        <w:t>Policy</w:t>
      </w:r>
      <w:r w:rsidR="0069729C">
        <w:rPr>
          <w:rFonts w:ascii="Arial" w:hAnsi="Arial" w:cs="Arial"/>
        </w:rPr>
        <w:t xml:space="preserve"> H5 </w:t>
      </w:r>
      <w:r>
        <w:rPr>
          <w:rFonts w:ascii="Arial" w:hAnsi="Arial" w:cs="Arial"/>
        </w:rPr>
        <w:t>requires</w:t>
      </w:r>
      <w:r w:rsidR="00B1077F">
        <w:rPr>
          <w:rFonts w:ascii="Arial" w:hAnsi="Arial" w:cs="Arial"/>
        </w:rPr>
        <w:t xml:space="preserve"> 6% </w:t>
      </w:r>
      <w:r>
        <w:rPr>
          <w:rFonts w:ascii="Arial" w:hAnsi="Arial" w:cs="Arial"/>
        </w:rPr>
        <w:t xml:space="preserve">of homes on sites of 50 or more to be provided </w:t>
      </w:r>
      <w:r w:rsidR="00B1077F">
        <w:rPr>
          <w:rFonts w:ascii="Arial" w:hAnsi="Arial" w:cs="Arial"/>
        </w:rPr>
        <w:t xml:space="preserve">as serviced plots </w:t>
      </w:r>
      <w:r>
        <w:rPr>
          <w:rFonts w:ascii="Arial" w:hAnsi="Arial" w:cs="Arial"/>
        </w:rPr>
        <w:t xml:space="preserve">for self-build or custom house building. </w:t>
      </w:r>
      <w:r w:rsidR="00DE2664">
        <w:rPr>
          <w:rFonts w:ascii="Arial" w:hAnsi="Arial" w:cs="Arial"/>
        </w:rPr>
        <w:t>Whilst</w:t>
      </w:r>
      <w:r w:rsidR="00B67164">
        <w:rPr>
          <w:rFonts w:ascii="Arial" w:hAnsi="Arial" w:cs="Arial"/>
        </w:rPr>
        <w:t xml:space="preserve"> it would appear from the SHMA and </w:t>
      </w:r>
      <w:r w:rsidR="00DE2664">
        <w:rPr>
          <w:rFonts w:ascii="Arial" w:hAnsi="Arial" w:cs="Arial"/>
        </w:rPr>
        <w:t>self-build</w:t>
      </w:r>
      <w:r w:rsidR="00B67164">
        <w:rPr>
          <w:rFonts w:ascii="Arial" w:hAnsi="Arial" w:cs="Arial"/>
        </w:rPr>
        <w:t xml:space="preserve"> register that there is demand for </w:t>
      </w:r>
      <w:r w:rsidR="00FF27FC" w:rsidRPr="00880E92">
        <w:rPr>
          <w:rFonts w:cstheme="minorHAnsi"/>
          <w:bCs/>
        </w:rPr>
        <w:t>self</w:t>
      </w:r>
      <w:r w:rsidR="00FF27FC">
        <w:rPr>
          <w:rFonts w:ascii="Arial" w:hAnsi="Arial" w:cs="Arial"/>
        </w:rPr>
        <w:t>-build</w:t>
      </w:r>
      <w:r w:rsidR="00B67164">
        <w:rPr>
          <w:rFonts w:ascii="Arial" w:hAnsi="Arial" w:cs="Arial"/>
        </w:rPr>
        <w:t xml:space="preserve"> plots in </w:t>
      </w:r>
      <w:r w:rsidR="00FF27FC">
        <w:rPr>
          <w:rFonts w:ascii="Arial" w:hAnsi="Arial" w:cs="Arial"/>
        </w:rPr>
        <w:t>Winchester</w:t>
      </w:r>
      <w:r w:rsidR="00B67164">
        <w:rPr>
          <w:rFonts w:ascii="Arial" w:hAnsi="Arial" w:cs="Arial"/>
        </w:rPr>
        <w:t xml:space="preserve"> the Council will need to provide more robust evidence that </w:t>
      </w:r>
      <w:r w:rsidR="00AF044E">
        <w:rPr>
          <w:rFonts w:ascii="Arial" w:hAnsi="Arial" w:cs="Arial"/>
        </w:rPr>
        <w:t xml:space="preserve">those on the </w:t>
      </w:r>
      <w:r w:rsidR="00FF27FC">
        <w:rPr>
          <w:rFonts w:ascii="Arial" w:hAnsi="Arial" w:cs="Arial"/>
        </w:rPr>
        <w:t>self-build</w:t>
      </w:r>
      <w:r w:rsidR="00AF044E">
        <w:rPr>
          <w:rFonts w:ascii="Arial" w:hAnsi="Arial" w:cs="Arial"/>
        </w:rPr>
        <w:t xml:space="preserve"> register are </w:t>
      </w:r>
      <w:r w:rsidR="00FF27FC">
        <w:rPr>
          <w:rFonts w:ascii="Arial" w:hAnsi="Arial" w:cs="Arial"/>
        </w:rPr>
        <w:t xml:space="preserve">committed to building their own home and have the financial capacity to do so. </w:t>
      </w:r>
      <w:r w:rsidR="00101BDC" w:rsidRPr="00101BDC">
        <w:rPr>
          <w:rFonts w:ascii="Arial" w:hAnsi="Arial" w:cs="Arial"/>
        </w:rPr>
        <w:t xml:space="preserve">It is also possible for individuals and organisations to register with more than one Council so there is a possibility of some double counting. </w:t>
      </w:r>
      <w:r w:rsidR="00CA3447">
        <w:rPr>
          <w:rFonts w:ascii="Arial" w:hAnsi="Arial" w:cs="Arial"/>
        </w:rPr>
        <w:t>The Counci</w:t>
      </w:r>
      <w:r w:rsidR="00790AE9">
        <w:rPr>
          <w:rFonts w:ascii="Arial" w:hAnsi="Arial" w:cs="Arial"/>
        </w:rPr>
        <w:t xml:space="preserve">l should therefore regularly </w:t>
      </w:r>
      <w:r w:rsidR="00DA6AEA">
        <w:rPr>
          <w:rFonts w:ascii="Arial" w:hAnsi="Arial" w:cs="Arial"/>
        </w:rPr>
        <w:t>review</w:t>
      </w:r>
      <w:r w:rsidR="00790AE9">
        <w:rPr>
          <w:rFonts w:ascii="Arial" w:hAnsi="Arial" w:cs="Arial"/>
        </w:rPr>
        <w:t xml:space="preserve"> their </w:t>
      </w:r>
      <w:r w:rsidR="00DA6AEA">
        <w:rPr>
          <w:rFonts w:ascii="Arial" w:hAnsi="Arial" w:cs="Arial"/>
        </w:rPr>
        <w:t>self-build</w:t>
      </w:r>
      <w:r w:rsidR="00790AE9">
        <w:rPr>
          <w:rFonts w:ascii="Arial" w:hAnsi="Arial" w:cs="Arial"/>
        </w:rPr>
        <w:t xml:space="preserve"> register and the demand for such homes to ensure that it is up to date and forms a robust </w:t>
      </w:r>
      <w:r w:rsidR="00DA6AEA">
        <w:rPr>
          <w:rFonts w:ascii="Arial" w:hAnsi="Arial" w:cs="Arial"/>
        </w:rPr>
        <w:t>evidence</w:t>
      </w:r>
      <w:r w:rsidR="00790AE9">
        <w:rPr>
          <w:rFonts w:ascii="Arial" w:hAnsi="Arial" w:cs="Arial"/>
        </w:rPr>
        <w:t xml:space="preserve"> base</w:t>
      </w:r>
      <w:r w:rsidR="00DA6AEA">
        <w:rPr>
          <w:rFonts w:ascii="Arial" w:hAnsi="Arial" w:cs="Arial"/>
        </w:rPr>
        <w:t xml:space="preserve"> which supports the approach taken.</w:t>
      </w:r>
    </w:p>
    <w:p w14:paraId="0E6B38DD" w14:textId="77777777" w:rsidR="00DA6AEA" w:rsidRDefault="00DA6AEA" w:rsidP="0063189B">
      <w:pPr>
        <w:spacing w:line="276" w:lineRule="auto"/>
        <w:jc w:val="both"/>
        <w:rPr>
          <w:rFonts w:ascii="Arial" w:hAnsi="Arial" w:cs="Arial"/>
          <w:sz w:val="22"/>
          <w:szCs w:val="22"/>
        </w:rPr>
      </w:pPr>
    </w:p>
    <w:p w14:paraId="5C5B84E5" w14:textId="0447AABC" w:rsidR="0069729C" w:rsidRPr="0069729C" w:rsidRDefault="00DA6AEA" w:rsidP="00880E92">
      <w:pPr>
        <w:pStyle w:val="ListParagraph"/>
        <w:numPr>
          <w:ilvl w:val="0"/>
          <w:numId w:val="7"/>
        </w:numPr>
        <w:spacing w:after="0" w:line="276" w:lineRule="auto"/>
        <w:ind w:left="426" w:hanging="426"/>
        <w:jc w:val="both"/>
        <w:rPr>
          <w:rFonts w:ascii="Arial" w:hAnsi="Arial" w:cs="Arial"/>
        </w:rPr>
      </w:pPr>
      <w:r>
        <w:rPr>
          <w:rFonts w:ascii="Arial" w:hAnsi="Arial" w:cs="Arial"/>
        </w:rPr>
        <w:t xml:space="preserve">The Council will also need to show how it shas considered other </w:t>
      </w:r>
      <w:r w:rsidR="00101BDC">
        <w:rPr>
          <w:rFonts w:ascii="Arial" w:hAnsi="Arial" w:cs="Arial"/>
        </w:rPr>
        <w:t xml:space="preserve">approaches to increasing the supply of self-build plots. </w:t>
      </w:r>
      <w:r w:rsidR="0069729C" w:rsidRPr="0069729C">
        <w:rPr>
          <w:rFonts w:ascii="Arial" w:hAnsi="Arial" w:cs="Arial"/>
        </w:rPr>
        <w:t xml:space="preserve">The approaches to meet these needs is elaborated on in paragraph 57-025 and 57-014 of PPG </w:t>
      </w:r>
      <w:r w:rsidR="00101BDC">
        <w:rPr>
          <w:rFonts w:ascii="Arial" w:hAnsi="Arial" w:cs="Arial"/>
        </w:rPr>
        <w:t>which set</w:t>
      </w:r>
      <w:r w:rsidR="0069729C" w:rsidRPr="0069729C">
        <w:rPr>
          <w:rFonts w:ascii="Arial" w:hAnsi="Arial" w:cs="Arial"/>
        </w:rPr>
        <w:t xml:space="preserve"> out ways in which the Councils should consider supporting self &amp; custom build. Whilst this recognises that local authorities should take account of such needs when preparing local plans these paragraphs also identify a wide range of other sources of supply. These sources need to be </w:t>
      </w:r>
      <w:r w:rsidR="0069729C" w:rsidRPr="00880E92">
        <w:rPr>
          <w:rFonts w:cstheme="minorHAnsi"/>
          <w:bCs/>
        </w:rPr>
        <w:t>explored</w:t>
      </w:r>
      <w:r w:rsidR="0069729C" w:rsidRPr="0069729C">
        <w:rPr>
          <w:rFonts w:ascii="Arial" w:hAnsi="Arial" w:cs="Arial"/>
        </w:rPr>
        <w:t xml:space="preserve"> by the Councils as a means of addressing their duty rather than placing the burden on developers to meet the demand for self-build plots which rather than creating additional supply merely </w:t>
      </w:r>
      <w:r w:rsidR="0069729C" w:rsidRPr="0069729C">
        <w:rPr>
          <w:rFonts w:ascii="Arial" w:hAnsi="Arial" w:cs="Arial"/>
        </w:rPr>
        <w:lastRenderedPageBreak/>
        <w:t>changes the way a unit is delivered, and in some cases delay the delivery of new homes. Until evidence is provided of how other sources could support the delivery of self-build plots the HBF consider the policy to be unjustified.</w:t>
      </w:r>
    </w:p>
    <w:p w14:paraId="5C8DF3AA" w14:textId="77777777" w:rsidR="00851C9E" w:rsidRDefault="00851C9E" w:rsidP="0057672A">
      <w:pPr>
        <w:spacing w:line="276" w:lineRule="auto"/>
        <w:rPr>
          <w:rFonts w:ascii="Arial" w:hAnsi="Arial" w:cs="Arial"/>
          <w:sz w:val="22"/>
          <w:szCs w:val="22"/>
        </w:rPr>
      </w:pPr>
    </w:p>
    <w:p w14:paraId="1FF8CFD0" w14:textId="686A9C9C" w:rsidR="00F860A2" w:rsidRPr="00F860A2" w:rsidRDefault="00F860A2" w:rsidP="0057672A">
      <w:pPr>
        <w:spacing w:line="276" w:lineRule="auto"/>
        <w:rPr>
          <w:rFonts w:ascii="Arial" w:hAnsi="Arial" w:cs="Arial"/>
          <w:i/>
          <w:iCs/>
          <w:sz w:val="22"/>
          <w:szCs w:val="22"/>
        </w:rPr>
      </w:pPr>
      <w:r w:rsidRPr="00F860A2">
        <w:rPr>
          <w:rFonts w:ascii="Arial" w:hAnsi="Arial" w:cs="Arial"/>
          <w:i/>
          <w:iCs/>
          <w:sz w:val="22"/>
          <w:szCs w:val="22"/>
        </w:rPr>
        <w:t>Specialist and supported housing</w:t>
      </w:r>
    </w:p>
    <w:p w14:paraId="239CC305" w14:textId="77777777" w:rsidR="00F860A2" w:rsidRDefault="00F860A2" w:rsidP="0057672A">
      <w:pPr>
        <w:spacing w:line="276" w:lineRule="auto"/>
        <w:rPr>
          <w:rFonts w:ascii="Arial" w:hAnsi="Arial" w:cs="Arial"/>
          <w:sz w:val="22"/>
          <w:szCs w:val="22"/>
        </w:rPr>
      </w:pPr>
    </w:p>
    <w:p w14:paraId="531E29C3" w14:textId="6415D686" w:rsidR="006B54CE" w:rsidRDefault="00872BF3" w:rsidP="00FB45D2">
      <w:pPr>
        <w:pStyle w:val="ListParagraph"/>
        <w:numPr>
          <w:ilvl w:val="0"/>
          <w:numId w:val="7"/>
        </w:numPr>
        <w:spacing w:after="0" w:line="276" w:lineRule="auto"/>
        <w:ind w:left="426" w:hanging="426"/>
        <w:jc w:val="both"/>
        <w:rPr>
          <w:rFonts w:ascii="Arial" w:hAnsi="Arial" w:cs="Arial"/>
        </w:rPr>
      </w:pPr>
      <w:r>
        <w:rPr>
          <w:rFonts w:ascii="Arial" w:hAnsi="Arial" w:cs="Arial"/>
        </w:rPr>
        <w:t xml:space="preserve">The HBF welcomes the </w:t>
      </w:r>
      <w:r w:rsidR="00A532BE">
        <w:rPr>
          <w:rFonts w:ascii="Arial" w:hAnsi="Arial" w:cs="Arial"/>
        </w:rPr>
        <w:t xml:space="preserve">support set out in the policy for specialist housing. However, the policy as written </w:t>
      </w:r>
      <w:r w:rsidR="00103ECF">
        <w:rPr>
          <w:rFonts w:ascii="Arial" w:hAnsi="Arial" w:cs="Arial"/>
        </w:rPr>
        <w:t>is not considered to be effective in meeting the needs of older people as it does not indicate</w:t>
      </w:r>
      <w:r w:rsidR="002022F2">
        <w:rPr>
          <w:rFonts w:ascii="Arial" w:hAnsi="Arial" w:cs="Arial"/>
        </w:rPr>
        <w:t xml:space="preserve">, either </w:t>
      </w:r>
      <w:r w:rsidR="00FB45D2">
        <w:rPr>
          <w:rFonts w:ascii="Arial" w:hAnsi="Arial" w:cs="Arial"/>
        </w:rPr>
        <w:t>in the</w:t>
      </w:r>
      <w:r w:rsidR="002022F2">
        <w:rPr>
          <w:rFonts w:ascii="Arial" w:hAnsi="Arial" w:cs="Arial"/>
        </w:rPr>
        <w:t xml:space="preserve"> </w:t>
      </w:r>
      <w:r w:rsidR="00FB45D2">
        <w:rPr>
          <w:rFonts w:ascii="Arial" w:hAnsi="Arial" w:cs="Arial"/>
        </w:rPr>
        <w:t>policy</w:t>
      </w:r>
      <w:r w:rsidR="002022F2">
        <w:rPr>
          <w:rFonts w:ascii="Arial" w:hAnsi="Arial" w:cs="Arial"/>
        </w:rPr>
        <w:t xml:space="preserve"> or supporting text, how many </w:t>
      </w:r>
      <w:r w:rsidR="00FB45D2">
        <w:rPr>
          <w:rFonts w:ascii="Arial" w:hAnsi="Arial" w:cs="Arial"/>
        </w:rPr>
        <w:t>specialist</w:t>
      </w:r>
      <w:r w:rsidR="002022F2">
        <w:rPr>
          <w:rFonts w:ascii="Arial" w:hAnsi="Arial" w:cs="Arial"/>
        </w:rPr>
        <w:t xml:space="preserve"> homes are required</w:t>
      </w:r>
      <w:r w:rsidR="00FB45D2">
        <w:rPr>
          <w:rFonts w:ascii="Arial" w:hAnsi="Arial" w:cs="Arial"/>
        </w:rPr>
        <w:t xml:space="preserve"> to meet needs</w:t>
      </w:r>
      <w:r w:rsidR="002022F2">
        <w:rPr>
          <w:rFonts w:ascii="Arial" w:hAnsi="Arial" w:cs="Arial"/>
        </w:rPr>
        <w:t xml:space="preserve"> over the plan period</w:t>
      </w:r>
      <w:r w:rsidR="00FB45D2">
        <w:rPr>
          <w:rFonts w:ascii="Arial" w:hAnsi="Arial" w:cs="Arial"/>
        </w:rPr>
        <w:t>.</w:t>
      </w:r>
      <w:r w:rsidR="003506DD">
        <w:rPr>
          <w:rFonts w:ascii="Arial" w:hAnsi="Arial" w:cs="Arial"/>
        </w:rPr>
        <w:t xml:space="preserve"> In order for this </w:t>
      </w:r>
      <w:r w:rsidR="00316C78">
        <w:rPr>
          <w:rFonts w:ascii="Arial" w:hAnsi="Arial" w:cs="Arial"/>
        </w:rPr>
        <w:t>policy</w:t>
      </w:r>
      <w:r w:rsidR="003506DD">
        <w:rPr>
          <w:rFonts w:ascii="Arial" w:hAnsi="Arial" w:cs="Arial"/>
        </w:rPr>
        <w:t xml:space="preserve"> to be effective the Council needs to set out </w:t>
      </w:r>
      <w:r w:rsidR="00336400">
        <w:rPr>
          <w:rFonts w:ascii="Arial" w:hAnsi="Arial" w:cs="Arial"/>
        </w:rPr>
        <w:t xml:space="preserve">what the need is and </w:t>
      </w:r>
      <w:r w:rsidR="003506DD">
        <w:rPr>
          <w:rFonts w:ascii="Arial" w:hAnsi="Arial" w:cs="Arial"/>
        </w:rPr>
        <w:t>that the</w:t>
      </w:r>
      <w:r w:rsidR="00336400">
        <w:rPr>
          <w:rFonts w:ascii="Arial" w:hAnsi="Arial" w:cs="Arial"/>
        </w:rPr>
        <w:t xml:space="preserve">y will meet identified needs for such homes across the plan period. Ideally this will be through allocated sites but </w:t>
      </w:r>
      <w:r w:rsidR="0004630A">
        <w:rPr>
          <w:rFonts w:ascii="Arial" w:hAnsi="Arial" w:cs="Arial"/>
        </w:rPr>
        <w:t xml:space="preserve">if this is not possible then the policy must be </w:t>
      </w:r>
      <w:r w:rsidR="009E1988">
        <w:rPr>
          <w:rFonts w:ascii="Arial" w:hAnsi="Arial" w:cs="Arial"/>
        </w:rPr>
        <w:t>sufficiently</w:t>
      </w:r>
      <w:r w:rsidR="0004630A">
        <w:rPr>
          <w:rFonts w:ascii="Arial" w:hAnsi="Arial" w:cs="Arial"/>
        </w:rPr>
        <w:t xml:space="preserve"> clear as to </w:t>
      </w:r>
      <w:r w:rsidR="009E1988">
        <w:rPr>
          <w:rFonts w:ascii="Arial" w:hAnsi="Arial" w:cs="Arial"/>
        </w:rPr>
        <w:t xml:space="preserve">how they should react to such applications where there is a </w:t>
      </w:r>
      <w:r w:rsidR="00D313BE">
        <w:rPr>
          <w:rFonts w:ascii="Arial" w:hAnsi="Arial" w:cs="Arial"/>
        </w:rPr>
        <w:t xml:space="preserve">shortfall in supply against identified needs. </w:t>
      </w:r>
      <w:r w:rsidR="00167A86">
        <w:rPr>
          <w:rFonts w:ascii="Arial" w:hAnsi="Arial" w:cs="Arial"/>
        </w:rPr>
        <w:t xml:space="preserve">Stating the level of need will also ensure that there is </w:t>
      </w:r>
      <w:r w:rsidR="00C111AA">
        <w:rPr>
          <w:rFonts w:ascii="Arial" w:hAnsi="Arial" w:cs="Arial"/>
        </w:rPr>
        <w:t>transparency in the Council’s monitoring of this policy and whether or not they have been effective in meeting the needs of older people.</w:t>
      </w:r>
    </w:p>
    <w:p w14:paraId="5ED54159" w14:textId="77777777" w:rsidR="00272EB2" w:rsidRDefault="00272EB2" w:rsidP="0057672A">
      <w:pPr>
        <w:spacing w:line="276" w:lineRule="auto"/>
        <w:rPr>
          <w:rFonts w:ascii="Arial" w:hAnsi="Arial" w:cs="Arial"/>
          <w:sz w:val="22"/>
          <w:szCs w:val="22"/>
        </w:rPr>
      </w:pPr>
    </w:p>
    <w:p w14:paraId="6EF19D98" w14:textId="516CD71C" w:rsidR="00851C9E" w:rsidRPr="00851C9E" w:rsidRDefault="00851C9E" w:rsidP="0057672A">
      <w:pPr>
        <w:spacing w:line="276" w:lineRule="auto"/>
        <w:rPr>
          <w:rFonts w:ascii="Arial" w:hAnsi="Arial" w:cs="Arial"/>
          <w:b/>
          <w:bCs/>
          <w:sz w:val="22"/>
          <w:szCs w:val="22"/>
        </w:rPr>
      </w:pPr>
      <w:r w:rsidRPr="00851C9E">
        <w:rPr>
          <w:rFonts w:ascii="Arial" w:hAnsi="Arial" w:cs="Arial"/>
          <w:b/>
          <w:bCs/>
          <w:sz w:val="22"/>
          <w:szCs w:val="22"/>
        </w:rPr>
        <w:t xml:space="preserve">H6 – Affordable housing </w:t>
      </w:r>
    </w:p>
    <w:p w14:paraId="2AD82AFD" w14:textId="77777777" w:rsidR="00851C9E" w:rsidRDefault="00851C9E" w:rsidP="0057672A">
      <w:pPr>
        <w:spacing w:line="276" w:lineRule="auto"/>
        <w:rPr>
          <w:rFonts w:ascii="Arial" w:hAnsi="Arial" w:cs="Arial"/>
          <w:sz w:val="22"/>
          <w:szCs w:val="22"/>
        </w:rPr>
      </w:pPr>
    </w:p>
    <w:p w14:paraId="521B443C" w14:textId="27C4AA9E" w:rsidR="00895135" w:rsidRPr="00757A91" w:rsidRDefault="00017EB0" w:rsidP="00895135">
      <w:pPr>
        <w:pStyle w:val="ListParagraph"/>
        <w:numPr>
          <w:ilvl w:val="0"/>
          <w:numId w:val="7"/>
        </w:numPr>
        <w:spacing w:after="0" w:line="276" w:lineRule="auto"/>
        <w:ind w:left="426" w:hanging="426"/>
        <w:jc w:val="both"/>
        <w:rPr>
          <w:rFonts w:ascii="Arial" w:hAnsi="Arial" w:cs="Arial"/>
        </w:rPr>
      </w:pPr>
      <w:r>
        <w:rPr>
          <w:rFonts w:ascii="Arial" w:hAnsi="Arial" w:cs="Arial"/>
        </w:rPr>
        <w:t xml:space="preserve">This policy sets out that </w:t>
      </w:r>
      <w:r w:rsidR="009C6D50">
        <w:rPr>
          <w:rFonts w:ascii="Arial" w:hAnsi="Arial" w:cs="Arial"/>
        </w:rPr>
        <w:t xml:space="preserve">development of </w:t>
      </w:r>
      <w:r w:rsidR="00036737">
        <w:rPr>
          <w:rFonts w:ascii="Arial" w:hAnsi="Arial" w:cs="Arial"/>
        </w:rPr>
        <w:t>greenfield</w:t>
      </w:r>
      <w:r w:rsidR="009C6D50">
        <w:rPr>
          <w:rFonts w:ascii="Arial" w:hAnsi="Arial" w:cs="Arial"/>
        </w:rPr>
        <w:t xml:space="preserve"> sites will be expected to provide 40% of </w:t>
      </w:r>
      <w:r w:rsidR="00036737" w:rsidRPr="00880E92">
        <w:rPr>
          <w:rFonts w:cstheme="minorHAnsi"/>
          <w:bCs/>
        </w:rPr>
        <w:t>dwellings</w:t>
      </w:r>
      <w:r w:rsidR="009C6D50">
        <w:rPr>
          <w:rFonts w:ascii="Arial" w:hAnsi="Arial" w:cs="Arial"/>
        </w:rPr>
        <w:t xml:space="preserve"> as </w:t>
      </w:r>
      <w:r w:rsidR="00036737">
        <w:rPr>
          <w:rFonts w:ascii="Arial" w:hAnsi="Arial" w:cs="Arial"/>
        </w:rPr>
        <w:t>affordable</w:t>
      </w:r>
      <w:r w:rsidR="009C6D50">
        <w:rPr>
          <w:rFonts w:ascii="Arial" w:hAnsi="Arial" w:cs="Arial"/>
        </w:rPr>
        <w:t xml:space="preserve"> </w:t>
      </w:r>
      <w:r w:rsidR="00036737">
        <w:rPr>
          <w:rFonts w:ascii="Arial" w:hAnsi="Arial" w:cs="Arial"/>
        </w:rPr>
        <w:t xml:space="preserve">housing, with </w:t>
      </w:r>
      <w:r w:rsidR="006B7AA8">
        <w:rPr>
          <w:rFonts w:ascii="Arial" w:hAnsi="Arial" w:cs="Arial"/>
        </w:rPr>
        <w:t>previously developed land</w:t>
      </w:r>
      <w:r w:rsidR="00036737">
        <w:rPr>
          <w:rFonts w:ascii="Arial" w:hAnsi="Arial" w:cs="Arial"/>
        </w:rPr>
        <w:t xml:space="preserve"> </w:t>
      </w:r>
      <w:r w:rsidR="006B7AA8">
        <w:rPr>
          <w:rFonts w:ascii="Arial" w:hAnsi="Arial" w:cs="Arial"/>
        </w:rPr>
        <w:t>delivering no less than</w:t>
      </w:r>
      <w:r w:rsidR="00036737">
        <w:rPr>
          <w:rFonts w:ascii="Arial" w:hAnsi="Arial" w:cs="Arial"/>
        </w:rPr>
        <w:t xml:space="preserve"> 30% of homes as affordable units. </w:t>
      </w:r>
      <w:r w:rsidR="006B7AA8">
        <w:rPr>
          <w:rFonts w:ascii="Arial" w:hAnsi="Arial" w:cs="Arial"/>
        </w:rPr>
        <w:t xml:space="preserve">The </w:t>
      </w:r>
      <w:r w:rsidR="00F40803">
        <w:rPr>
          <w:rFonts w:ascii="Arial" w:hAnsi="Arial" w:cs="Arial"/>
        </w:rPr>
        <w:t>Council</w:t>
      </w:r>
      <w:r w:rsidR="006B7AA8">
        <w:rPr>
          <w:rFonts w:ascii="Arial" w:hAnsi="Arial" w:cs="Arial"/>
        </w:rPr>
        <w:t xml:space="preserve"> also </w:t>
      </w:r>
      <w:r w:rsidR="00F40803">
        <w:rPr>
          <w:rFonts w:ascii="Arial" w:hAnsi="Arial" w:cs="Arial"/>
        </w:rPr>
        <w:t>recognises</w:t>
      </w:r>
      <w:r w:rsidR="006B7AA8">
        <w:rPr>
          <w:rFonts w:ascii="Arial" w:hAnsi="Arial" w:cs="Arial"/>
        </w:rPr>
        <w:t xml:space="preserve"> that in the short term </w:t>
      </w:r>
      <w:r w:rsidR="00F40803">
        <w:rPr>
          <w:rFonts w:ascii="Arial" w:hAnsi="Arial" w:cs="Arial"/>
        </w:rPr>
        <w:t>where development is intended to mitigate the impact of phosphates affordable housing requirements will need to be lower.</w:t>
      </w:r>
      <w:r w:rsidR="00412F11">
        <w:rPr>
          <w:rFonts w:ascii="Arial" w:hAnsi="Arial" w:cs="Arial"/>
        </w:rPr>
        <w:t xml:space="preserve"> </w:t>
      </w:r>
      <w:r w:rsidR="002869C7">
        <w:rPr>
          <w:rFonts w:ascii="Arial" w:hAnsi="Arial" w:cs="Arial"/>
        </w:rPr>
        <w:t>The HBF welcomes the decision to</w:t>
      </w:r>
      <w:r w:rsidR="00A8780D">
        <w:rPr>
          <w:rFonts w:ascii="Arial" w:hAnsi="Arial" w:cs="Arial"/>
        </w:rPr>
        <w:t xml:space="preserve"> use a variable rate of affordable housing </w:t>
      </w:r>
      <w:r w:rsidR="00045CD4">
        <w:rPr>
          <w:rFonts w:ascii="Arial" w:hAnsi="Arial" w:cs="Arial"/>
        </w:rPr>
        <w:t xml:space="preserve">based on the </w:t>
      </w:r>
      <w:r w:rsidR="008A19AA">
        <w:rPr>
          <w:rFonts w:ascii="Arial" w:hAnsi="Arial" w:cs="Arial"/>
        </w:rPr>
        <w:t xml:space="preserve">evidence in the Viability Assessment. </w:t>
      </w:r>
      <w:r w:rsidR="008A19AA" w:rsidRPr="000C1127">
        <w:rPr>
          <w:rFonts w:ascii="Arial" w:hAnsi="Arial" w:cs="Arial"/>
        </w:rPr>
        <w:t xml:space="preserve">However, we are concerned that the Council has underestimated the cost of </w:t>
      </w:r>
      <w:r w:rsidR="00585C1D" w:rsidRPr="000C1127">
        <w:rPr>
          <w:rFonts w:ascii="Arial" w:hAnsi="Arial" w:cs="Arial"/>
        </w:rPr>
        <w:t xml:space="preserve">delivering </w:t>
      </w:r>
      <w:r w:rsidR="00BE536F">
        <w:rPr>
          <w:rFonts w:ascii="Arial" w:hAnsi="Arial" w:cs="Arial"/>
        </w:rPr>
        <w:t>some</w:t>
      </w:r>
      <w:r w:rsidR="0027795D">
        <w:rPr>
          <w:rFonts w:ascii="Arial" w:hAnsi="Arial" w:cs="Arial"/>
        </w:rPr>
        <w:t xml:space="preserve"> </w:t>
      </w:r>
      <w:r w:rsidR="000C1127">
        <w:rPr>
          <w:rFonts w:ascii="Arial" w:hAnsi="Arial" w:cs="Arial"/>
        </w:rPr>
        <w:t>policies</w:t>
      </w:r>
      <w:r w:rsidR="0027795D">
        <w:rPr>
          <w:rFonts w:ascii="Arial" w:hAnsi="Arial" w:cs="Arial"/>
        </w:rPr>
        <w:t xml:space="preserve"> </w:t>
      </w:r>
      <w:r w:rsidR="00BE536F">
        <w:rPr>
          <w:rFonts w:ascii="Arial" w:hAnsi="Arial" w:cs="Arial"/>
        </w:rPr>
        <w:t xml:space="preserve">and this </w:t>
      </w:r>
      <w:r w:rsidR="0027795D">
        <w:rPr>
          <w:rFonts w:ascii="Arial" w:hAnsi="Arial" w:cs="Arial"/>
        </w:rPr>
        <w:t xml:space="preserve">could have an impact on </w:t>
      </w:r>
      <w:r w:rsidR="000C1127">
        <w:rPr>
          <w:rFonts w:ascii="Arial" w:hAnsi="Arial" w:cs="Arial"/>
        </w:rPr>
        <w:t xml:space="preserve">development’s ability to deliver the affordable housing </w:t>
      </w:r>
      <w:r w:rsidR="009D6177">
        <w:rPr>
          <w:rFonts w:ascii="Arial" w:hAnsi="Arial" w:cs="Arial"/>
        </w:rPr>
        <w:t>requirement in this policy</w:t>
      </w:r>
      <w:r w:rsidR="000C1127">
        <w:rPr>
          <w:rFonts w:ascii="Arial" w:hAnsi="Arial" w:cs="Arial"/>
        </w:rPr>
        <w:t xml:space="preserve">. </w:t>
      </w:r>
    </w:p>
    <w:p w14:paraId="68016C85" w14:textId="220E8FF5" w:rsidR="00EB327C" w:rsidRDefault="00EB327C" w:rsidP="006E7246">
      <w:pPr>
        <w:spacing w:line="276" w:lineRule="auto"/>
        <w:jc w:val="both"/>
        <w:rPr>
          <w:rFonts w:ascii="Arial" w:hAnsi="Arial" w:cs="Arial"/>
          <w:sz w:val="22"/>
          <w:szCs w:val="22"/>
        </w:rPr>
      </w:pPr>
    </w:p>
    <w:p w14:paraId="20CC4D50" w14:textId="3460B364" w:rsidR="00895135" w:rsidRDefault="00B329AD" w:rsidP="00CF0AA2">
      <w:pPr>
        <w:pStyle w:val="ListParagraph"/>
        <w:numPr>
          <w:ilvl w:val="0"/>
          <w:numId w:val="7"/>
        </w:numPr>
        <w:spacing w:after="0" w:line="276" w:lineRule="auto"/>
        <w:ind w:left="426" w:hanging="426"/>
        <w:jc w:val="both"/>
        <w:rPr>
          <w:rFonts w:ascii="Arial" w:hAnsi="Arial" w:cs="Arial"/>
        </w:rPr>
      </w:pPr>
      <w:r>
        <w:rPr>
          <w:rFonts w:ascii="Arial" w:hAnsi="Arial" w:cs="Arial"/>
        </w:rPr>
        <w:t xml:space="preserve">The viability evidence presented is an initial study and we recognise that further work will be done </w:t>
      </w:r>
      <w:r w:rsidR="00846756">
        <w:rPr>
          <w:rFonts w:ascii="Arial" w:hAnsi="Arial" w:cs="Arial"/>
        </w:rPr>
        <w:t xml:space="preserve">to test specific sites and </w:t>
      </w:r>
      <w:r w:rsidR="00362E00">
        <w:rPr>
          <w:rFonts w:ascii="Arial" w:hAnsi="Arial" w:cs="Arial"/>
        </w:rPr>
        <w:t>general typologies.</w:t>
      </w:r>
      <w:r>
        <w:rPr>
          <w:rFonts w:ascii="Arial" w:hAnsi="Arial" w:cs="Arial"/>
        </w:rPr>
        <w:t xml:space="preserve"> </w:t>
      </w:r>
      <w:r w:rsidR="00895135">
        <w:rPr>
          <w:rFonts w:ascii="Arial" w:hAnsi="Arial" w:cs="Arial"/>
        </w:rPr>
        <w:t xml:space="preserve">Our concerns regarding the costs associated with CN3 are set out above. </w:t>
      </w:r>
      <w:r w:rsidR="004A6385">
        <w:rPr>
          <w:rFonts w:ascii="Arial" w:hAnsi="Arial" w:cs="Arial"/>
        </w:rPr>
        <w:t xml:space="preserve">With regard to other costs </w:t>
      </w:r>
      <w:r w:rsidR="008134CE">
        <w:rPr>
          <w:rFonts w:ascii="Arial" w:hAnsi="Arial" w:cs="Arial"/>
        </w:rPr>
        <w:t>our main concern relates to Biodiversity Net Gain</w:t>
      </w:r>
      <w:r w:rsidR="0072077C">
        <w:rPr>
          <w:rFonts w:ascii="Arial" w:hAnsi="Arial" w:cs="Arial"/>
        </w:rPr>
        <w:t xml:space="preserve"> </w:t>
      </w:r>
      <w:r w:rsidR="00D42BA2">
        <w:rPr>
          <w:rFonts w:ascii="Arial" w:hAnsi="Arial" w:cs="Arial"/>
        </w:rPr>
        <w:t>(</w:t>
      </w:r>
      <w:r w:rsidR="0072077C">
        <w:rPr>
          <w:rFonts w:ascii="Arial" w:hAnsi="Arial" w:cs="Arial"/>
        </w:rPr>
        <w:t>BNG</w:t>
      </w:r>
      <w:r w:rsidR="00D42BA2">
        <w:rPr>
          <w:rFonts w:ascii="Arial" w:hAnsi="Arial" w:cs="Arial"/>
        </w:rPr>
        <w:t>)</w:t>
      </w:r>
      <w:r w:rsidR="008134CE">
        <w:rPr>
          <w:rFonts w:ascii="Arial" w:hAnsi="Arial" w:cs="Arial"/>
        </w:rPr>
        <w:t xml:space="preserve">. </w:t>
      </w:r>
      <w:r w:rsidR="007638B9">
        <w:rPr>
          <w:rFonts w:ascii="Arial" w:hAnsi="Arial" w:cs="Arial"/>
        </w:rPr>
        <w:t>The</w:t>
      </w:r>
      <w:r w:rsidR="002A74BB">
        <w:rPr>
          <w:rFonts w:ascii="Arial" w:hAnsi="Arial" w:cs="Arial"/>
        </w:rPr>
        <w:t xml:space="preserve"> viability</w:t>
      </w:r>
      <w:r w:rsidR="007638B9">
        <w:rPr>
          <w:rFonts w:ascii="Arial" w:hAnsi="Arial" w:cs="Arial"/>
        </w:rPr>
        <w:t xml:space="preserve"> assessment considers thes</w:t>
      </w:r>
      <w:r w:rsidR="002A74BB">
        <w:rPr>
          <w:rFonts w:ascii="Arial" w:hAnsi="Arial" w:cs="Arial"/>
        </w:rPr>
        <w:t>e are around £5,780 per unit</w:t>
      </w:r>
      <w:r w:rsidR="00373569">
        <w:rPr>
          <w:rFonts w:ascii="Arial" w:hAnsi="Arial" w:cs="Arial"/>
        </w:rPr>
        <w:t xml:space="preserve"> based</w:t>
      </w:r>
      <w:r w:rsidR="00A40EB1">
        <w:rPr>
          <w:rFonts w:ascii="Arial" w:hAnsi="Arial" w:cs="Arial"/>
        </w:rPr>
        <w:t xml:space="preserve"> and whilst it may be possible for some development to achieve this level of cost </w:t>
      </w:r>
      <w:r w:rsidR="00FA5B85">
        <w:rPr>
          <w:rFonts w:ascii="Arial" w:hAnsi="Arial" w:cs="Arial"/>
        </w:rPr>
        <w:t>this is wholly dependent on the</w:t>
      </w:r>
      <w:r w:rsidR="00F35651">
        <w:rPr>
          <w:rFonts w:ascii="Arial" w:hAnsi="Arial" w:cs="Arial"/>
        </w:rPr>
        <w:t xml:space="preserve"> base level of biodiversity</w:t>
      </w:r>
      <w:r w:rsidR="0008620B">
        <w:rPr>
          <w:rFonts w:ascii="Arial" w:hAnsi="Arial" w:cs="Arial"/>
        </w:rPr>
        <w:t xml:space="preserve"> and degree to which that can be addressed on site without compromising the developable area</w:t>
      </w:r>
      <w:r w:rsidR="00BB05C7">
        <w:rPr>
          <w:rFonts w:ascii="Arial" w:hAnsi="Arial" w:cs="Arial"/>
        </w:rPr>
        <w:t xml:space="preserve"> and the viability of that site. In such cases the </w:t>
      </w:r>
      <w:r w:rsidR="0018362A">
        <w:rPr>
          <w:rFonts w:ascii="Arial" w:hAnsi="Arial" w:cs="Arial"/>
        </w:rPr>
        <w:t xml:space="preserve">developer will need to deliver the required level of net gain through the purchase of </w:t>
      </w:r>
      <w:r w:rsidR="002B2A67">
        <w:rPr>
          <w:rFonts w:ascii="Arial" w:hAnsi="Arial" w:cs="Arial"/>
        </w:rPr>
        <w:t xml:space="preserve">BNG units elsewhere – a more expensive solution. Given that </w:t>
      </w:r>
      <w:r w:rsidR="00D80188">
        <w:rPr>
          <w:rFonts w:ascii="Arial" w:hAnsi="Arial" w:cs="Arial"/>
        </w:rPr>
        <w:t>there is uncertainty with regard to these costs the Council will need to ensure that there is sufficient headroom within development viability to</w:t>
      </w:r>
      <w:r w:rsidR="003555BC">
        <w:rPr>
          <w:rFonts w:ascii="Arial" w:hAnsi="Arial" w:cs="Arial"/>
        </w:rPr>
        <w:t xml:space="preserve"> ensure the plan is deliverable. </w:t>
      </w:r>
    </w:p>
    <w:p w14:paraId="457D8C1A" w14:textId="77777777" w:rsidR="00895135" w:rsidRDefault="00895135" w:rsidP="006E7246">
      <w:pPr>
        <w:spacing w:line="276" w:lineRule="auto"/>
        <w:jc w:val="both"/>
        <w:rPr>
          <w:rFonts w:ascii="Arial" w:hAnsi="Arial" w:cs="Arial"/>
          <w:sz w:val="22"/>
          <w:szCs w:val="22"/>
        </w:rPr>
      </w:pPr>
    </w:p>
    <w:p w14:paraId="63A13554" w14:textId="77777777" w:rsidR="003B51D0" w:rsidRDefault="003B51D0" w:rsidP="0057672A">
      <w:pPr>
        <w:spacing w:line="276" w:lineRule="auto"/>
        <w:rPr>
          <w:rFonts w:ascii="Arial" w:hAnsi="Arial" w:cs="Arial"/>
          <w:b/>
          <w:bCs/>
          <w:sz w:val="22"/>
          <w:szCs w:val="22"/>
        </w:rPr>
      </w:pPr>
    </w:p>
    <w:p w14:paraId="07AAE82F" w14:textId="77777777" w:rsidR="003B51D0" w:rsidRDefault="003B51D0" w:rsidP="0057672A">
      <w:pPr>
        <w:spacing w:line="276" w:lineRule="auto"/>
        <w:rPr>
          <w:rFonts w:ascii="Arial" w:hAnsi="Arial" w:cs="Arial"/>
          <w:b/>
          <w:bCs/>
          <w:sz w:val="22"/>
          <w:szCs w:val="22"/>
        </w:rPr>
      </w:pPr>
    </w:p>
    <w:p w14:paraId="0CE321A3" w14:textId="3A87D2B3" w:rsidR="00297269" w:rsidRPr="00110BD7" w:rsidRDefault="00110BD7" w:rsidP="0057672A">
      <w:pPr>
        <w:spacing w:line="276" w:lineRule="auto"/>
        <w:rPr>
          <w:rFonts w:ascii="Arial" w:hAnsi="Arial" w:cs="Arial"/>
          <w:b/>
          <w:bCs/>
          <w:sz w:val="22"/>
          <w:szCs w:val="22"/>
        </w:rPr>
      </w:pPr>
      <w:r w:rsidRPr="00110BD7">
        <w:rPr>
          <w:rFonts w:ascii="Arial" w:hAnsi="Arial" w:cs="Arial"/>
          <w:b/>
          <w:bCs/>
          <w:sz w:val="22"/>
          <w:szCs w:val="22"/>
        </w:rPr>
        <w:lastRenderedPageBreak/>
        <w:t>Conclusions</w:t>
      </w:r>
    </w:p>
    <w:p w14:paraId="4F1F9909" w14:textId="77777777" w:rsidR="007B4BE5" w:rsidRDefault="007B4BE5" w:rsidP="0057672A">
      <w:pPr>
        <w:spacing w:line="276" w:lineRule="auto"/>
        <w:rPr>
          <w:rFonts w:ascii="Arial" w:hAnsi="Arial" w:cs="Arial"/>
          <w:sz w:val="22"/>
          <w:szCs w:val="22"/>
        </w:rPr>
      </w:pPr>
    </w:p>
    <w:p w14:paraId="5B2D50F4" w14:textId="77777777" w:rsidR="00402AF8" w:rsidRDefault="00402AF8" w:rsidP="00402AF8">
      <w:pPr>
        <w:pStyle w:val="ListParagraph"/>
        <w:numPr>
          <w:ilvl w:val="0"/>
          <w:numId w:val="7"/>
        </w:numPr>
        <w:spacing w:after="0" w:line="276" w:lineRule="auto"/>
        <w:ind w:left="426" w:hanging="426"/>
        <w:jc w:val="both"/>
        <w:rPr>
          <w:rFonts w:ascii="Arial" w:hAnsi="Arial" w:cs="Arial"/>
        </w:rPr>
      </w:pPr>
      <w:r w:rsidRPr="00520313">
        <w:rPr>
          <w:rFonts w:ascii="Arial" w:hAnsi="Arial" w:cs="Arial"/>
        </w:rPr>
        <w:t xml:space="preserve">We hope these </w:t>
      </w:r>
      <w:r w:rsidRPr="00520313">
        <w:t>representations</w:t>
      </w:r>
      <w:r w:rsidRPr="00520313">
        <w:rPr>
          <w:rFonts w:ascii="Arial" w:hAnsi="Arial" w:cs="Arial"/>
        </w:rPr>
        <w:t xml:space="preserve"> are of assistance in taking the plan forward. Should you require any further clarification on the issues raised in our comments please contact me.</w:t>
      </w:r>
    </w:p>
    <w:p w14:paraId="233710FD" w14:textId="77777777" w:rsidR="00110BD7" w:rsidRDefault="00110BD7" w:rsidP="0057672A">
      <w:pPr>
        <w:spacing w:line="276" w:lineRule="auto"/>
        <w:rPr>
          <w:rFonts w:ascii="Arial" w:hAnsi="Arial" w:cs="Arial"/>
          <w:sz w:val="22"/>
          <w:szCs w:val="22"/>
        </w:rPr>
      </w:pPr>
    </w:p>
    <w:p w14:paraId="31C6FF70" w14:textId="58F52EE1" w:rsidR="0057672A" w:rsidRPr="00D862A9" w:rsidRDefault="0057672A" w:rsidP="0057672A">
      <w:pPr>
        <w:spacing w:line="276" w:lineRule="auto"/>
        <w:rPr>
          <w:rFonts w:ascii="Arial" w:hAnsi="Arial" w:cs="Arial"/>
          <w:sz w:val="22"/>
          <w:szCs w:val="22"/>
        </w:rPr>
      </w:pPr>
      <w:r w:rsidRPr="00D862A9">
        <w:rPr>
          <w:rFonts w:ascii="Arial" w:hAnsi="Arial" w:cs="Arial"/>
          <w:sz w:val="22"/>
          <w:szCs w:val="22"/>
        </w:rPr>
        <w:t>Yours faithfully</w:t>
      </w:r>
    </w:p>
    <w:p w14:paraId="3A423C16" w14:textId="77777777" w:rsidR="0057672A" w:rsidRPr="00D862A9" w:rsidRDefault="0057672A" w:rsidP="0057672A">
      <w:pPr>
        <w:spacing w:line="276" w:lineRule="auto"/>
        <w:rPr>
          <w:rFonts w:ascii="Arial" w:hAnsi="Arial" w:cs="Arial"/>
          <w:sz w:val="22"/>
          <w:szCs w:val="22"/>
        </w:rPr>
      </w:pPr>
      <w:r w:rsidRPr="00D862A9">
        <w:rPr>
          <w:rFonts w:ascii="Arial" w:hAnsi="Arial" w:cs="Arial"/>
          <w:noProof/>
          <w:sz w:val="22"/>
          <w:szCs w:val="22"/>
          <w:lang w:eastAsia="en-GB"/>
        </w:rPr>
        <w:drawing>
          <wp:inline distT="0" distB="0" distL="0" distR="0" wp14:anchorId="0980045C" wp14:editId="0F33E7E9">
            <wp:extent cx="1823085" cy="68897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3085" cy="688975"/>
                    </a:xfrm>
                    <a:prstGeom prst="rect">
                      <a:avLst/>
                    </a:prstGeom>
                    <a:noFill/>
                  </pic:spPr>
                </pic:pic>
              </a:graphicData>
            </a:graphic>
          </wp:inline>
        </w:drawing>
      </w:r>
    </w:p>
    <w:p w14:paraId="1A07EE03" w14:textId="77777777" w:rsidR="0057672A" w:rsidRPr="00D862A9" w:rsidRDefault="0057672A" w:rsidP="0057672A">
      <w:pPr>
        <w:spacing w:line="276" w:lineRule="auto"/>
        <w:rPr>
          <w:rFonts w:ascii="Arial" w:hAnsi="Arial" w:cs="Arial"/>
          <w:sz w:val="22"/>
          <w:szCs w:val="22"/>
        </w:rPr>
      </w:pPr>
    </w:p>
    <w:p w14:paraId="3D42B0A6" w14:textId="77777777" w:rsidR="0057672A" w:rsidRPr="00D862A9" w:rsidRDefault="0057672A" w:rsidP="0057672A">
      <w:pPr>
        <w:spacing w:line="276" w:lineRule="auto"/>
        <w:rPr>
          <w:rFonts w:ascii="Arial" w:hAnsi="Arial" w:cs="Arial"/>
          <w:sz w:val="22"/>
          <w:szCs w:val="22"/>
        </w:rPr>
      </w:pPr>
      <w:r w:rsidRPr="00D862A9">
        <w:rPr>
          <w:rFonts w:ascii="Arial" w:hAnsi="Arial" w:cs="Arial"/>
          <w:sz w:val="22"/>
          <w:szCs w:val="22"/>
        </w:rPr>
        <w:t>Mark Behrendt</w:t>
      </w:r>
      <w:r>
        <w:rPr>
          <w:rFonts w:ascii="Arial" w:hAnsi="Arial" w:cs="Arial"/>
          <w:sz w:val="22"/>
          <w:szCs w:val="22"/>
        </w:rPr>
        <w:t xml:space="preserve"> MRTPI</w:t>
      </w:r>
    </w:p>
    <w:p w14:paraId="427F95B0" w14:textId="77777777" w:rsidR="0057672A" w:rsidRPr="00D862A9" w:rsidRDefault="0057672A" w:rsidP="0057672A">
      <w:pPr>
        <w:spacing w:line="276" w:lineRule="auto"/>
        <w:rPr>
          <w:rFonts w:ascii="Arial" w:hAnsi="Arial" w:cs="Arial"/>
          <w:sz w:val="22"/>
          <w:szCs w:val="22"/>
        </w:rPr>
      </w:pPr>
      <w:r w:rsidRPr="00D862A9">
        <w:rPr>
          <w:rFonts w:ascii="Arial" w:hAnsi="Arial" w:cs="Arial"/>
          <w:sz w:val="22"/>
          <w:szCs w:val="22"/>
        </w:rPr>
        <w:t>Planning Manager – Local Plans</w:t>
      </w:r>
    </w:p>
    <w:p w14:paraId="339E626C" w14:textId="77777777" w:rsidR="0057672A" w:rsidRPr="00D862A9" w:rsidRDefault="0057672A" w:rsidP="0057672A">
      <w:pPr>
        <w:spacing w:line="276" w:lineRule="auto"/>
        <w:rPr>
          <w:rFonts w:ascii="Arial" w:hAnsi="Arial" w:cs="Arial"/>
          <w:sz w:val="22"/>
          <w:szCs w:val="22"/>
        </w:rPr>
      </w:pPr>
      <w:r w:rsidRPr="00D862A9">
        <w:rPr>
          <w:rFonts w:ascii="Arial" w:hAnsi="Arial" w:cs="Arial"/>
          <w:sz w:val="22"/>
          <w:szCs w:val="22"/>
        </w:rPr>
        <w:t>Home Builders Federation</w:t>
      </w:r>
    </w:p>
    <w:p w14:paraId="5E3288C6" w14:textId="77777777" w:rsidR="0057672A" w:rsidRPr="00D862A9" w:rsidRDefault="0057672A" w:rsidP="0057672A">
      <w:pPr>
        <w:spacing w:line="276" w:lineRule="auto"/>
        <w:rPr>
          <w:rFonts w:ascii="Arial" w:hAnsi="Arial" w:cs="Arial"/>
          <w:sz w:val="22"/>
          <w:szCs w:val="22"/>
        </w:rPr>
      </w:pPr>
      <w:r w:rsidRPr="00D862A9">
        <w:rPr>
          <w:rFonts w:ascii="Arial" w:hAnsi="Arial" w:cs="Arial"/>
          <w:sz w:val="22"/>
          <w:szCs w:val="22"/>
        </w:rPr>
        <w:t>Email: mark.behrendt@hbf.co.uk</w:t>
      </w:r>
    </w:p>
    <w:p w14:paraId="434042B0" w14:textId="72DF9602" w:rsidR="00257167" w:rsidRPr="00204E42" w:rsidRDefault="0057672A" w:rsidP="00204E42">
      <w:pPr>
        <w:spacing w:line="276" w:lineRule="auto"/>
        <w:rPr>
          <w:rFonts w:ascii="Arial" w:hAnsi="Arial" w:cs="Arial"/>
          <w:sz w:val="22"/>
          <w:szCs w:val="22"/>
        </w:rPr>
      </w:pPr>
      <w:r w:rsidRPr="00D862A9">
        <w:rPr>
          <w:rFonts w:ascii="Arial" w:hAnsi="Arial" w:cs="Arial"/>
          <w:sz w:val="22"/>
          <w:szCs w:val="22"/>
        </w:rPr>
        <w:t xml:space="preserve">Tel: </w:t>
      </w:r>
      <w:r w:rsidR="000A133D" w:rsidRPr="000A133D">
        <w:rPr>
          <w:rFonts w:ascii="Arial" w:hAnsi="Arial" w:cs="Arial"/>
          <w:sz w:val="22"/>
          <w:szCs w:val="22"/>
        </w:rPr>
        <w:t>07867415547</w:t>
      </w:r>
    </w:p>
    <w:sectPr w:rsidR="00257167" w:rsidRPr="00204E42" w:rsidSect="00196A1D">
      <w:headerReference w:type="default" r:id="rId13"/>
      <w:footerReference w:type="default" r:id="rId14"/>
      <w:footerReference w:type="first" r:id="rId15"/>
      <w:pgSz w:w="11906" w:h="16838" w:code="9"/>
      <w:pgMar w:top="1440" w:right="1797" w:bottom="1702" w:left="1797" w:header="720" w:footer="0" w:gutter="0"/>
      <w:paperSrc w:first="262" w:other="262"/>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4F6F9" w14:textId="77777777" w:rsidR="00313998" w:rsidRDefault="00313998" w:rsidP="00CE103B">
      <w:r>
        <w:separator/>
      </w:r>
    </w:p>
  </w:endnote>
  <w:endnote w:type="continuationSeparator" w:id="0">
    <w:p w14:paraId="61278771" w14:textId="77777777" w:rsidR="00313998" w:rsidRDefault="00313998" w:rsidP="00CE1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Malgun Gothic"/>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venirNext LT Pro Regular">
    <w:altName w:val="Calibri"/>
    <w:panose1 w:val="00000000000000000000"/>
    <w:charset w:val="00"/>
    <w:family w:val="swiss"/>
    <w:notTrueType/>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1668F" w14:textId="77777777" w:rsidR="00212F19" w:rsidRPr="00C3710F" w:rsidRDefault="00212F19" w:rsidP="00C3710F">
    <w:pPr>
      <w:pStyle w:val="Footer"/>
      <w:jc w:val="both"/>
      <w:rPr>
        <w:rFonts w:ascii="Arial" w:hAnsi="Arial" w:cs="Arial"/>
        <w:color w:val="FFFFFF" w:themeColor="background1"/>
        <w:sz w:val="14"/>
      </w:rPr>
    </w:pPr>
    <w:r>
      <w:rPr>
        <w:rFonts w:ascii="Calibri" w:hAnsi="Calibri"/>
        <w:b/>
        <w:noProof/>
        <w:lang w:eastAsia="en-GB"/>
      </w:rPr>
      <w:drawing>
        <wp:anchor distT="0" distB="0" distL="114300" distR="114300" simplePos="0" relativeHeight="251664384" behindDoc="0" locked="0" layoutInCell="1" allowOverlap="1" wp14:anchorId="275335F5" wp14:editId="3E49CB06">
          <wp:simplePos x="0" y="0"/>
          <wp:positionH relativeFrom="column">
            <wp:posOffset>3739152</wp:posOffset>
          </wp:positionH>
          <wp:positionV relativeFrom="paragraph">
            <wp:posOffset>-19685</wp:posOffset>
          </wp:positionV>
          <wp:extent cx="114300" cy="11430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witter-bird-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300" cy="114300"/>
                  </a:xfrm>
                  <a:prstGeom prst="rect">
                    <a:avLst/>
                  </a:prstGeom>
                </pic:spPr>
              </pic:pic>
            </a:graphicData>
          </a:graphic>
          <wp14:sizeRelH relativeFrom="margin">
            <wp14:pctWidth>0</wp14:pctWidth>
          </wp14:sizeRelH>
          <wp14:sizeRelV relativeFrom="margin">
            <wp14:pctHeight>0</wp14:pctHeight>
          </wp14:sizeRelV>
        </wp:anchor>
      </w:drawing>
    </w:r>
  </w:p>
  <w:p w14:paraId="031848E8" w14:textId="77777777" w:rsidR="00212F19" w:rsidRDefault="00212F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CE549" w14:textId="77777777" w:rsidR="00212F19" w:rsidRDefault="00212F19">
    <w:pPr>
      <w:pStyle w:val="Footer"/>
    </w:pPr>
    <w:r w:rsidRPr="00196A1D">
      <w:rPr>
        <w:noProof/>
        <w:lang w:eastAsia="en-GB"/>
      </w:rPr>
      <mc:AlternateContent>
        <mc:Choice Requires="wps">
          <w:drawing>
            <wp:anchor distT="0" distB="0" distL="114300" distR="114300" simplePos="0" relativeHeight="251667456" behindDoc="0" locked="0" layoutInCell="1" allowOverlap="1" wp14:anchorId="2FFE88E9" wp14:editId="52D7236B">
              <wp:simplePos x="0" y="0"/>
              <wp:positionH relativeFrom="column">
                <wp:posOffset>3878580</wp:posOffset>
              </wp:positionH>
              <wp:positionV relativeFrom="paragraph">
                <wp:posOffset>-506095</wp:posOffset>
              </wp:positionV>
              <wp:extent cx="2462400" cy="662400"/>
              <wp:effectExtent l="0" t="0" r="0" b="444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2400" cy="66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4117C" w14:textId="77777777" w:rsidR="00212F19" w:rsidRPr="00196A1D" w:rsidRDefault="00212F19"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Home Builders Federation</w:t>
                          </w:r>
                        </w:p>
                        <w:p w14:paraId="205FB849" w14:textId="77777777" w:rsidR="00212F19" w:rsidRPr="00196A1D" w:rsidRDefault="00212F19"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 xml:space="preserve">HBF House, 27 </w:t>
                          </w:r>
                          <w:proofErr w:type="spellStart"/>
                          <w:r w:rsidRPr="00196A1D">
                            <w:rPr>
                              <w:rFonts w:ascii="AvenirNext LT Pro Regular" w:hAnsi="AvenirNext LT Pro Regular"/>
                              <w:color w:val="53AAB1" w:themeColor="accent1"/>
                              <w:sz w:val="14"/>
                            </w:rPr>
                            <w:t>Broadwall</w:t>
                          </w:r>
                          <w:proofErr w:type="spellEnd"/>
                          <w:r w:rsidRPr="00196A1D">
                            <w:rPr>
                              <w:rFonts w:ascii="AvenirNext LT Pro Regular" w:hAnsi="AvenirNext LT Pro Regular"/>
                              <w:color w:val="53AAB1" w:themeColor="accent1"/>
                              <w:sz w:val="14"/>
                            </w:rPr>
                            <w:t>, London SE1 9PL</w:t>
                          </w:r>
                        </w:p>
                        <w:p w14:paraId="132D9446" w14:textId="77777777" w:rsidR="00212F19" w:rsidRPr="00196A1D" w:rsidRDefault="00212F19"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 xml:space="preserve">Tel: 0207 960 1600 </w:t>
                          </w:r>
                        </w:p>
                        <w:p w14:paraId="569E0D68" w14:textId="77777777" w:rsidR="00212F19" w:rsidRPr="00196A1D" w:rsidRDefault="00212F19"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 xml:space="preserve">Email: </w:t>
                          </w:r>
                          <w:hyperlink r:id="rId1" w:history="1">
                            <w:r w:rsidRPr="00196A1D">
                              <w:rPr>
                                <w:rFonts w:ascii="AvenirNext LT Pro Regular" w:hAnsi="AvenirNext LT Pro Regular"/>
                                <w:color w:val="53AAB1" w:themeColor="accent1"/>
                                <w:sz w:val="14"/>
                                <w:u w:val="single"/>
                              </w:rPr>
                              <w:t>info@hbf.co.uk</w:t>
                            </w:r>
                          </w:hyperlink>
                          <w:r w:rsidRPr="00196A1D">
                            <w:rPr>
                              <w:rFonts w:ascii="AvenirNext LT Pro Regular" w:hAnsi="AvenirNext LT Pro Regular"/>
                              <w:color w:val="53AAB1" w:themeColor="accent1"/>
                              <w:sz w:val="14"/>
                            </w:rPr>
                            <w:t xml:space="preserve">    Website: </w:t>
                          </w:r>
                          <w:hyperlink r:id="rId2" w:history="1">
                            <w:r w:rsidRPr="00196A1D">
                              <w:rPr>
                                <w:rFonts w:ascii="AvenirNext LT Pro Regular" w:hAnsi="AvenirNext LT Pro Regular"/>
                                <w:color w:val="53AAB1" w:themeColor="accent1"/>
                                <w:sz w:val="14"/>
                                <w:u w:val="single"/>
                              </w:rPr>
                              <w:t>www.hbf.co.uk</w:t>
                            </w:r>
                          </w:hyperlink>
                          <w:r w:rsidRPr="00196A1D">
                            <w:rPr>
                              <w:rFonts w:ascii="AvenirNext LT Pro Regular" w:hAnsi="AvenirNext LT Pro Regular"/>
                              <w:color w:val="53AAB1" w:themeColor="accent1"/>
                              <w:sz w:val="14"/>
                            </w:rPr>
                            <w:t xml:space="preserve">    Twitter: @HomeBuildersFed</w:t>
                          </w:r>
                        </w:p>
                        <w:p w14:paraId="08752FAB" w14:textId="77777777" w:rsidR="00212F19" w:rsidRPr="00196A1D" w:rsidRDefault="00212F19" w:rsidP="00196A1D">
                          <w:pPr>
                            <w:pStyle w:val="Header"/>
                            <w:rPr>
                              <w:rFonts w:ascii="AvenirNext LT Pro Regular" w:hAnsi="AvenirNext LT Pro Regular"/>
                              <w:color w:val="53AAB1" w:themeColor="accent1"/>
                              <w:sz w:val="2"/>
                            </w:rPr>
                          </w:pPr>
                        </w:p>
                      </w:txbxContent>
                    </wps:txbx>
                    <wps:bodyPr rot="0" vert="horz" wrap="square" lIns="91440" tIns="45720" rIns="91440" bIns="45720" anchor="t" anchorCtr="0" upright="1">
                      <a:noAutofit/>
                    </wps:bodyPr>
                  </wps:wsp>
                </a:graphicData>
              </a:graphic>
            </wp:anchor>
          </w:drawing>
        </mc:Choice>
        <mc:Fallback>
          <w:pict>
            <v:shapetype w14:anchorId="2FFE88E9" id="_x0000_t202" coordsize="21600,21600" o:spt="202" path="m,l,21600r21600,l21600,xe">
              <v:stroke joinstyle="miter"/>
              <v:path gradientshapeok="t" o:connecttype="rect"/>
            </v:shapetype>
            <v:shape id="Text Box 9" o:spid="_x0000_s1026" type="#_x0000_t202" style="position:absolute;margin-left:305.4pt;margin-top:-39.85pt;width:193.9pt;height:52.1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" filled="f" stroked="f">
              <v:textbox>
                <w:txbxContent>
                  <w:p w14:paraId="7A44117C" w14:textId="77777777" w:rsidR="00212F19" w:rsidRPr="00196A1D" w:rsidRDefault="00212F19"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Home Builders Federation</w:t>
                    </w:r>
                  </w:p>
                  <w:p w14:paraId="205FB849" w14:textId="77777777" w:rsidR="00212F19" w:rsidRPr="00196A1D" w:rsidRDefault="00212F19"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HBF House, 27 Broadwall, London SE1 9PL</w:t>
                    </w:r>
                  </w:p>
                  <w:p w14:paraId="132D9446" w14:textId="77777777" w:rsidR="00212F19" w:rsidRPr="00196A1D" w:rsidRDefault="00212F19"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 xml:space="preserve">Tel: 0207 960 1600 </w:t>
                    </w:r>
                  </w:p>
                  <w:p w14:paraId="569E0D68" w14:textId="77777777" w:rsidR="00212F19" w:rsidRPr="00196A1D" w:rsidRDefault="00212F19"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 xml:space="preserve">Email: </w:t>
                    </w:r>
                    <w:hyperlink r:id="rId3" w:history="1">
                      <w:r w:rsidRPr="00196A1D">
                        <w:rPr>
                          <w:rFonts w:ascii="AvenirNext LT Pro Regular" w:hAnsi="AvenirNext LT Pro Regular"/>
                          <w:color w:val="53AAB1" w:themeColor="accent1"/>
                          <w:sz w:val="14"/>
                          <w:u w:val="single"/>
                        </w:rPr>
                        <w:t>info@hbf.co.uk</w:t>
                      </w:r>
                    </w:hyperlink>
                    <w:r w:rsidRPr="00196A1D">
                      <w:rPr>
                        <w:rFonts w:ascii="AvenirNext LT Pro Regular" w:hAnsi="AvenirNext LT Pro Regular"/>
                        <w:color w:val="53AAB1" w:themeColor="accent1"/>
                        <w:sz w:val="14"/>
                      </w:rPr>
                      <w:t xml:space="preserve">    Website: </w:t>
                    </w:r>
                    <w:hyperlink r:id="rId4" w:history="1">
                      <w:r w:rsidRPr="00196A1D">
                        <w:rPr>
                          <w:rFonts w:ascii="AvenirNext LT Pro Regular" w:hAnsi="AvenirNext LT Pro Regular"/>
                          <w:color w:val="53AAB1" w:themeColor="accent1"/>
                          <w:sz w:val="14"/>
                          <w:u w:val="single"/>
                        </w:rPr>
                        <w:t>www.hbf.co.uk</w:t>
                      </w:r>
                    </w:hyperlink>
                    <w:r w:rsidRPr="00196A1D">
                      <w:rPr>
                        <w:rFonts w:ascii="AvenirNext LT Pro Regular" w:hAnsi="AvenirNext LT Pro Regular"/>
                        <w:color w:val="53AAB1" w:themeColor="accent1"/>
                        <w:sz w:val="14"/>
                      </w:rPr>
                      <w:t xml:space="preserve">    Twitter: @HomeBuildersFed</w:t>
                    </w:r>
                  </w:p>
                  <w:p w14:paraId="08752FAB" w14:textId="77777777" w:rsidR="00212F19" w:rsidRPr="00196A1D" w:rsidRDefault="00212F19" w:rsidP="00196A1D">
                    <w:pPr>
                      <w:pStyle w:val="Header"/>
                      <w:rPr>
                        <w:rFonts w:ascii="AvenirNext LT Pro Regular" w:hAnsi="AvenirNext LT Pro Regular"/>
                        <w:color w:val="53AAB1" w:themeColor="accent1"/>
                        <w:sz w:val="2"/>
                      </w:rPr>
                    </w:pPr>
                  </w:p>
                </w:txbxContent>
              </v:textbox>
            </v:shape>
          </w:pict>
        </mc:Fallback>
      </mc:AlternateContent>
    </w:r>
    <w:r w:rsidRPr="00196A1D">
      <w:rPr>
        <w:noProof/>
        <w:lang w:eastAsia="en-GB"/>
      </w:rPr>
      <w:drawing>
        <wp:anchor distT="0" distB="0" distL="114300" distR="114300" simplePos="0" relativeHeight="251666432" behindDoc="0" locked="0" layoutInCell="1" allowOverlap="1" wp14:anchorId="2276925F" wp14:editId="39D9F977">
          <wp:simplePos x="0" y="0"/>
          <wp:positionH relativeFrom="column">
            <wp:posOffset>-1181100</wp:posOffset>
          </wp:positionH>
          <wp:positionV relativeFrom="paragraph">
            <wp:posOffset>-845820</wp:posOffset>
          </wp:positionV>
          <wp:extent cx="7626985" cy="1009650"/>
          <wp:effectExtent l="0" t="0" r="0" b="0"/>
          <wp:wrapNone/>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7626985" cy="100965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8F18A" w14:textId="77777777" w:rsidR="00313998" w:rsidRDefault="00313998" w:rsidP="00CE103B">
      <w:r>
        <w:separator/>
      </w:r>
    </w:p>
  </w:footnote>
  <w:footnote w:type="continuationSeparator" w:id="0">
    <w:p w14:paraId="407BB3D6" w14:textId="77777777" w:rsidR="00313998" w:rsidRDefault="00313998" w:rsidP="00CE10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9D2DC" w14:textId="77777777" w:rsidR="00212F19" w:rsidRDefault="00212F19">
    <w:pPr>
      <w:pStyle w:val="Header"/>
    </w:pPr>
    <w:r>
      <w:rPr>
        <w:noProof/>
        <w:lang w:eastAsia="en-GB"/>
      </w:rPr>
      <w:drawing>
        <wp:inline distT="0" distB="0" distL="0" distR="0" wp14:anchorId="4CEBC18A" wp14:editId="0B6C9CA9">
          <wp:extent cx="144780" cy="152400"/>
          <wp:effectExtent l="0" t="0" r="7620" b="0"/>
          <wp:docPr id="29" name="Picture 29" descr="Z:\Documents\Communications\HBF\JOBS &amp; PROJECTS\2016\04 Skills Report 2016\twitter-bird-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Documents\Communications\HBF\JOBS &amp; PROJECTS\2016\04 Skills Report 2016\twitter-bird-whi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Pr>
        <w:noProof/>
        <w:lang w:eastAsia="en-GB"/>
      </w:rPr>
      <w:drawing>
        <wp:inline distT="0" distB="0" distL="0" distR="0" wp14:anchorId="60C2A47B" wp14:editId="262CFF84">
          <wp:extent cx="144780" cy="152400"/>
          <wp:effectExtent l="0" t="0" r="7620" b="0"/>
          <wp:docPr id="30" name="Picture 30" descr="Z:\Documents\Communications\HBF\JOBS &amp; PROJECTS\2016\04 Skills Report 2016\twitter-bird-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Documents\Communications\HBF\JOBS &amp; PROJECTS\2016\04 Skills Report 2016\twitter-bird-whi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44A84"/>
    <w:multiLevelType w:val="hybridMultilevel"/>
    <w:tmpl w:val="B728F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AE5A8A"/>
    <w:multiLevelType w:val="hybridMultilevel"/>
    <w:tmpl w:val="580C5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386183"/>
    <w:multiLevelType w:val="hybridMultilevel"/>
    <w:tmpl w:val="57D29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467F7F"/>
    <w:multiLevelType w:val="hybridMultilevel"/>
    <w:tmpl w:val="E168EA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844B71"/>
    <w:multiLevelType w:val="hybridMultilevel"/>
    <w:tmpl w:val="09240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5E196E"/>
    <w:multiLevelType w:val="hybridMultilevel"/>
    <w:tmpl w:val="5A90AF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061761F"/>
    <w:multiLevelType w:val="hybridMultilevel"/>
    <w:tmpl w:val="2A5454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5643F58"/>
    <w:multiLevelType w:val="hybridMultilevel"/>
    <w:tmpl w:val="A31C0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7335315">
    <w:abstractNumId w:val="1"/>
  </w:num>
  <w:num w:numId="2" w16cid:durableId="275868633">
    <w:abstractNumId w:val="2"/>
  </w:num>
  <w:num w:numId="3" w16cid:durableId="614411147">
    <w:abstractNumId w:val="7"/>
  </w:num>
  <w:num w:numId="4" w16cid:durableId="1798331633">
    <w:abstractNumId w:val="4"/>
  </w:num>
  <w:num w:numId="5" w16cid:durableId="1345741940">
    <w:abstractNumId w:val="3"/>
  </w:num>
  <w:num w:numId="6" w16cid:durableId="212274145">
    <w:abstractNumId w:val="0"/>
  </w:num>
  <w:num w:numId="7" w16cid:durableId="1639190209">
    <w:abstractNumId w:val="5"/>
  </w:num>
  <w:num w:numId="8" w16cid:durableId="6199964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en-GB" w:vendorID="64" w:dllVersion="0" w:nlCheck="1" w:checkStyle="0"/>
  <w:activeWritingStyle w:appName="MSWord" w:lang="en-GB" w:vendorID="64" w:dllVersion="4096" w:nlCheck="1" w:checkStyle="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0BF"/>
    <w:rsid w:val="0000223C"/>
    <w:rsid w:val="000030B3"/>
    <w:rsid w:val="00003B52"/>
    <w:rsid w:val="00003FDB"/>
    <w:rsid w:val="0000777D"/>
    <w:rsid w:val="00010F0D"/>
    <w:rsid w:val="00010F28"/>
    <w:rsid w:val="0001207C"/>
    <w:rsid w:val="00013299"/>
    <w:rsid w:val="00017EB0"/>
    <w:rsid w:val="00022B71"/>
    <w:rsid w:val="00030AC1"/>
    <w:rsid w:val="0003550A"/>
    <w:rsid w:val="00035FB4"/>
    <w:rsid w:val="00036737"/>
    <w:rsid w:val="00040C0E"/>
    <w:rsid w:val="000418FA"/>
    <w:rsid w:val="00042C15"/>
    <w:rsid w:val="00045B90"/>
    <w:rsid w:val="00045CD4"/>
    <w:rsid w:val="0004630A"/>
    <w:rsid w:val="000523C7"/>
    <w:rsid w:val="00055488"/>
    <w:rsid w:val="0005643D"/>
    <w:rsid w:val="000630D5"/>
    <w:rsid w:val="00065DEC"/>
    <w:rsid w:val="000675A0"/>
    <w:rsid w:val="00072B76"/>
    <w:rsid w:val="000731C5"/>
    <w:rsid w:val="00076A6B"/>
    <w:rsid w:val="00080B91"/>
    <w:rsid w:val="0008620B"/>
    <w:rsid w:val="000908E1"/>
    <w:rsid w:val="000938C9"/>
    <w:rsid w:val="00097FBC"/>
    <w:rsid w:val="000A133D"/>
    <w:rsid w:val="000A3158"/>
    <w:rsid w:val="000A37E5"/>
    <w:rsid w:val="000A4E29"/>
    <w:rsid w:val="000A7111"/>
    <w:rsid w:val="000B0E2E"/>
    <w:rsid w:val="000B197E"/>
    <w:rsid w:val="000B1C92"/>
    <w:rsid w:val="000B41B1"/>
    <w:rsid w:val="000B5F58"/>
    <w:rsid w:val="000B6FEF"/>
    <w:rsid w:val="000B7284"/>
    <w:rsid w:val="000C1127"/>
    <w:rsid w:val="000C4489"/>
    <w:rsid w:val="000C5CD5"/>
    <w:rsid w:val="000C70C0"/>
    <w:rsid w:val="000C713C"/>
    <w:rsid w:val="000D2F29"/>
    <w:rsid w:val="000D6061"/>
    <w:rsid w:val="000E2841"/>
    <w:rsid w:val="000E488F"/>
    <w:rsid w:val="000E561E"/>
    <w:rsid w:val="000E74FB"/>
    <w:rsid w:val="000F2058"/>
    <w:rsid w:val="000F377F"/>
    <w:rsid w:val="000F3A6E"/>
    <w:rsid w:val="000F4966"/>
    <w:rsid w:val="000F4E72"/>
    <w:rsid w:val="000F50A0"/>
    <w:rsid w:val="00100C99"/>
    <w:rsid w:val="00100DE1"/>
    <w:rsid w:val="00101BDC"/>
    <w:rsid w:val="001030F8"/>
    <w:rsid w:val="00103CA6"/>
    <w:rsid w:val="00103ECF"/>
    <w:rsid w:val="00106276"/>
    <w:rsid w:val="001070AF"/>
    <w:rsid w:val="00110B6C"/>
    <w:rsid w:val="00110BD7"/>
    <w:rsid w:val="0011338E"/>
    <w:rsid w:val="001170BF"/>
    <w:rsid w:val="00120A5E"/>
    <w:rsid w:val="001217D6"/>
    <w:rsid w:val="00124DDE"/>
    <w:rsid w:val="001256CF"/>
    <w:rsid w:val="0012690F"/>
    <w:rsid w:val="001274F6"/>
    <w:rsid w:val="00137EFD"/>
    <w:rsid w:val="00145DB6"/>
    <w:rsid w:val="00150135"/>
    <w:rsid w:val="0015614D"/>
    <w:rsid w:val="0015794E"/>
    <w:rsid w:val="001619D6"/>
    <w:rsid w:val="0016242A"/>
    <w:rsid w:val="001629AB"/>
    <w:rsid w:val="0016399C"/>
    <w:rsid w:val="00164522"/>
    <w:rsid w:val="00164EFE"/>
    <w:rsid w:val="00167A86"/>
    <w:rsid w:val="00170AA7"/>
    <w:rsid w:val="00171A70"/>
    <w:rsid w:val="001726EB"/>
    <w:rsid w:val="001734E3"/>
    <w:rsid w:val="00173E0E"/>
    <w:rsid w:val="00175559"/>
    <w:rsid w:val="00180869"/>
    <w:rsid w:val="00181662"/>
    <w:rsid w:val="0018362A"/>
    <w:rsid w:val="00194696"/>
    <w:rsid w:val="001948C8"/>
    <w:rsid w:val="00196A1D"/>
    <w:rsid w:val="001A2141"/>
    <w:rsid w:val="001A4120"/>
    <w:rsid w:val="001A6381"/>
    <w:rsid w:val="001B101D"/>
    <w:rsid w:val="001B26DE"/>
    <w:rsid w:val="001B3FB2"/>
    <w:rsid w:val="001B51DC"/>
    <w:rsid w:val="001C2DF1"/>
    <w:rsid w:val="001C40EE"/>
    <w:rsid w:val="001C5547"/>
    <w:rsid w:val="001C6686"/>
    <w:rsid w:val="001E28C3"/>
    <w:rsid w:val="001E3B60"/>
    <w:rsid w:val="001E42C3"/>
    <w:rsid w:val="001F1448"/>
    <w:rsid w:val="00201DF6"/>
    <w:rsid w:val="002022F2"/>
    <w:rsid w:val="002032EA"/>
    <w:rsid w:val="00204E42"/>
    <w:rsid w:val="00205624"/>
    <w:rsid w:val="0020643D"/>
    <w:rsid w:val="00206E70"/>
    <w:rsid w:val="002106E5"/>
    <w:rsid w:val="0021097F"/>
    <w:rsid w:val="00212F19"/>
    <w:rsid w:val="00213908"/>
    <w:rsid w:val="00220277"/>
    <w:rsid w:val="002216E2"/>
    <w:rsid w:val="00222240"/>
    <w:rsid w:val="0022402E"/>
    <w:rsid w:val="00231DBB"/>
    <w:rsid w:val="00232A8E"/>
    <w:rsid w:val="00235A9B"/>
    <w:rsid w:val="00236496"/>
    <w:rsid w:val="00236EFE"/>
    <w:rsid w:val="002376E1"/>
    <w:rsid w:val="00240AD8"/>
    <w:rsid w:val="00252A93"/>
    <w:rsid w:val="00252D3D"/>
    <w:rsid w:val="0025307E"/>
    <w:rsid w:val="00254551"/>
    <w:rsid w:val="00257167"/>
    <w:rsid w:val="002645FC"/>
    <w:rsid w:val="00267305"/>
    <w:rsid w:val="00272EB2"/>
    <w:rsid w:val="00274067"/>
    <w:rsid w:val="00274593"/>
    <w:rsid w:val="002747A3"/>
    <w:rsid w:val="00274AFA"/>
    <w:rsid w:val="00277015"/>
    <w:rsid w:val="0027781C"/>
    <w:rsid w:val="0027795D"/>
    <w:rsid w:val="002807F4"/>
    <w:rsid w:val="002869C7"/>
    <w:rsid w:val="00287293"/>
    <w:rsid w:val="00290722"/>
    <w:rsid w:val="00294CE7"/>
    <w:rsid w:val="00297269"/>
    <w:rsid w:val="002A37BB"/>
    <w:rsid w:val="002A3BC6"/>
    <w:rsid w:val="002A3F52"/>
    <w:rsid w:val="002A47E7"/>
    <w:rsid w:val="002A49E6"/>
    <w:rsid w:val="002A60B1"/>
    <w:rsid w:val="002A74BB"/>
    <w:rsid w:val="002B23B6"/>
    <w:rsid w:val="002B2A67"/>
    <w:rsid w:val="002B3198"/>
    <w:rsid w:val="002B3B3C"/>
    <w:rsid w:val="002B5068"/>
    <w:rsid w:val="002B5314"/>
    <w:rsid w:val="002B78CA"/>
    <w:rsid w:val="002C0F7D"/>
    <w:rsid w:val="002C121F"/>
    <w:rsid w:val="002C2C4B"/>
    <w:rsid w:val="002C44B6"/>
    <w:rsid w:val="002C5999"/>
    <w:rsid w:val="002C636B"/>
    <w:rsid w:val="002C72D4"/>
    <w:rsid w:val="002D0489"/>
    <w:rsid w:val="002D2D19"/>
    <w:rsid w:val="002D2EA9"/>
    <w:rsid w:val="002D3D7C"/>
    <w:rsid w:val="002D5DBA"/>
    <w:rsid w:val="002D7080"/>
    <w:rsid w:val="002E1E6F"/>
    <w:rsid w:val="002E36F5"/>
    <w:rsid w:val="002E459F"/>
    <w:rsid w:val="002E47D1"/>
    <w:rsid w:val="002E511B"/>
    <w:rsid w:val="002E51AA"/>
    <w:rsid w:val="002E6431"/>
    <w:rsid w:val="002E7868"/>
    <w:rsid w:val="002E7E03"/>
    <w:rsid w:val="002F00A1"/>
    <w:rsid w:val="002F54D1"/>
    <w:rsid w:val="002F57B3"/>
    <w:rsid w:val="002F5C81"/>
    <w:rsid w:val="002F79D2"/>
    <w:rsid w:val="0030169B"/>
    <w:rsid w:val="00301C66"/>
    <w:rsid w:val="00304999"/>
    <w:rsid w:val="00305F86"/>
    <w:rsid w:val="00310EA7"/>
    <w:rsid w:val="0031225F"/>
    <w:rsid w:val="00313998"/>
    <w:rsid w:val="00313C10"/>
    <w:rsid w:val="00316C78"/>
    <w:rsid w:val="003212A2"/>
    <w:rsid w:val="00327C1E"/>
    <w:rsid w:val="00330FE6"/>
    <w:rsid w:val="00331C94"/>
    <w:rsid w:val="003329F9"/>
    <w:rsid w:val="00334939"/>
    <w:rsid w:val="00335F6F"/>
    <w:rsid w:val="00336400"/>
    <w:rsid w:val="00341D93"/>
    <w:rsid w:val="00343492"/>
    <w:rsid w:val="003441DA"/>
    <w:rsid w:val="0034644E"/>
    <w:rsid w:val="0035068E"/>
    <w:rsid w:val="003506DD"/>
    <w:rsid w:val="003555BC"/>
    <w:rsid w:val="00357709"/>
    <w:rsid w:val="0035794E"/>
    <w:rsid w:val="00360B22"/>
    <w:rsid w:val="00361DCA"/>
    <w:rsid w:val="00362505"/>
    <w:rsid w:val="00362E00"/>
    <w:rsid w:val="00363F4F"/>
    <w:rsid w:val="0037054E"/>
    <w:rsid w:val="00371DF8"/>
    <w:rsid w:val="00373569"/>
    <w:rsid w:val="003801EB"/>
    <w:rsid w:val="003832A3"/>
    <w:rsid w:val="00384004"/>
    <w:rsid w:val="00384BE3"/>
    <w:rsid w:val="00384D92"/>
    <w:rsid w:val="00397837"/>
    <w:rsid w:val="003A14E7"/>
    <w:rsid w:val="003A4E90"/>
    <w:rsid w:val="003A7991"/>
    <w:rsid w:val="003B0A07"/>
    <w:rsid w:val="003B1107"/>
    <w:rsid w:val="003B2B50"/>
    <w:rsid w:val="003B3193"/>
    <w:rsid w:val="003B470B"/>
    <w:rsid w:val="003B4DEE"/>
    <w:rsid w:val="003B51D0"/>
    <w:rsid w:val="003B6661"/>
    <w:rsid w:val="003B7FF5"/>
    <w:rsid w:val="003C3EA1"/>
    <w:rsid w:val="003C5DD6"/>
    <w:rsid w:val="003C6495"/>
    <w:rsid w:val="003D23C2"/>
    <w:rsid w:val="003D3CB5"/>
    <w:rsid w:val="003D4476"/>
    <w:rsid w:val="003D4F67"/>
    <w:rsid w:val="003E052D"/>
    <w:rsid w:val="003E05C5"/>
    <w:rsid w:val="003E1ADB"/>
    <w:rsid w:val="003E7FD8"/>
    <w:rsid w:val="003F1B79"/>
    <w:rsid w:val="003F2240"/>
    <w:rsid w:val="003F64E6"/>
    <w:rsid w:val="0040020F"/>
    <w:rsid w:val="0040246D"/>
    <w:rsid w:val="00402AF8"/>
    <w:rsid w:val="004066EB"/>
    <w:rsid w:val="00412F11"/>
    <w:rsid w:val="00414738"/>
    <w:rsid w:val="004259FA"/>
    <w:rsid w:val="0043690F"/>
    <w:rsid w:val="00442343"/>
    <w:rsid w:val="004450E0"/>
    <w:rsid w:val="004455C8"/>
    <w:rsid w:val="00445955"/>
    <w:rsid w:val="00447D55"/>
    <w:rsid w:val="004518B3"/>
    <w:rsid w:val="004712E1"/>
    <w:rsid w:val="00481913"/>
    <w:rsid w:val="00482DCB"/>
    <w:rsid w:val="00482FA7"/>
    <w:rsid w:val="00492BBA"/>
    <w:rsid w:val="004947BE"/>
    <w:rsid w:val="00497699"/>
    <w:rsid w:val="004A366B"/>
    <w:rsid w:val="004A4AC7"/>
    <w:rsid w:val="004A6385"/>
    <w:rsid w:val="004B0A48"/>
    <w:rsid w:val="004B24B7"/>
    <w:rsid w:val="004B2CB1"/>
    <w:rsid w:val="004B6153"/>
    <w:rsid w:val="004C50F0"/>
    <w:rsid w:val="004C6681"/>
    <w:rsid w:val="004C66BC"/>
    <w:rsid w:val="004C6E37"/>
    <w:rsid w:val="004D17BC"/>
    <w:rsid w:val="004D1F38"/>
    <w:rsid w:val="004D2AF8"/>
    <w:rsid w:val="004D3945"/>
    <w:rsid w:val="004D4A98"/>
    <w:rsid w:val="004E152F"/>
    <w:rsid w:val="004E4D47"/>
    <w:rsid w:val="004E5360"/>
    <w:rsid w:val="004E5588"/>
    <w:rsid w:val="004F3159"/>
    <w:rsid w:val="004F4334"/>
    <w:rsid w:val="004F6803"/>
    <w:rsid w:val="005000D1"/>
    <w:rsid w:val="0050635C"/>
    <w:rsid w:val="005079EB"/>
    <w:rsid w:val="0051103F"/>
    <w:rsid w:val="00513224"/>
    <w:rsid w:val="00515DC7"/>
    <w:rsid w:val="00516671"/>
    <w:rsid w:val="0052142B"/>
    <w:rsid w:val="00521C10"/>
    <w:rsid w:val="00522B4B"/>
    <w:rsid w:val="005268B0"/>
    <w:rsid w:val="005360FC"/>
    <w:rsid w:val="00537DA5"/>
    <w:rsid w:val="00541894"/>
    <w:rsid w:val="005432D2"/>
    <w:rsid w:val="005436E2"/>
    <w:rsid w:val="005441B4"/>
    <w:rsid w:val="00544C55"/>
    <w:rsid w:val="00545878"/>
    <w:rsid w:val="00547A30"/>
    <w:rsid w:val="005515A8"/>
    <w:rsid w:val="00553A8F"/>
    <w:rsid w:val="00554E88"/>
    <w:rsid w:val="00556B37"/>
    <w:rsid w:val="00557F93"/>
    <w:rsid w:val="00564BED"/>
    <w:rsid w:val="00571526"/>
    <w:rsid w:val="0057201A"/>
    <w:rsid w:val="005746AC"/>
    <w:rsid w:val="0057537C"/>
    <w:rsid w:val="0057582A"/>
    <w:rsid w:val="0057672A"/>
    <w:rsid w:val="00582B0B"/>
    <w:rsid w:val="00584B33"/>
    <w:rsid w:val="0058525F"/>
    <w:rsid w:val="00585C1D"/>
    <w:rsid w:val="0058737B"/>
    <w:rsid w:val="005932C1"/>
    <w:rsid w:val="00596970"/>
    <w:rsid w:val="005A2B88"/>
    <w:rsid w:val="005A3535"/>
    <w:rsid w:val="005A5BD2"/>
    <w:rsid w:val="005A6989"/>
    <w:rsid w:val="005A7AF4"/>
    <w:rsid w:val="005B0120"/>
    <w:rsid w:val="005B26FF"/>
    <w:rsid w:val="005B3DDD"/>
    <w:rsid w:val="005B5DEA"/>
    <w:rsid w:val="005B6C92"/>
    <w:rsid w:val="005C04C7"/>
    <w:rsid w:val="005C3543"/>
    <w:rsid w:val="005C4D68"/>
    <w:rsid w:val="005C5A5E"/>
    <w:rsid w:val="005C7635"/>
    <w:rsid w:val="005D58C0"/>
    <w:rsid w:val="005D62E9"/>
    <w:rsid w:val="005E0B3F"/>
    <w:rsid w:val="005E5BC2"/>
    <w:rsid w:val="005F097D"/>
    <w:rsid w:val="005F3590"/>
    <w:rsid w:val="005F3DA4"/>
    <w:rsid w:val="005F462A"/>
    <w:rsid w:val="005F5E1D"/>
    <w:rsid w:val="005F70E6"/>
    <w:rsid w:val="0060044A"/>
    <w:rsid w:val="0060399E"/>
    <w:rsid w:val="00604D48"/>
    <w:rsid w:val="00606ECA"/>
    <w:rsid w:val="00606EEF"/>
    <w:rsid w:val="0061212C"/>
    <w:rsid w:val="00622733"/>
    <w:rsid w:val="0063189B"/>
    <w:rsid w:val="00631A01"/>
    <w:rsid w:val="006353F5"/>
    <w:rsid w:val="0063723E"/>
    <w:rsid w:val="006420E8"/>
    <w:rsid w:val="0064280B"/>
    <w:rsid w:val="00642A9D"/>
    <w:rsid w:val="00643F31"/>
    <w:rsid w:val="0064486A"/>
    <w:rsid w:val="006527CE"/>
    <w:rsid w:val="0065431C"/>
    <w:rsid w:val="006640D6"/>
    <w:rsid w:val="006646FC"/>
    <w:rsid w:val="00666A26"/>
    <w:rsid w:val="0067195F"/>
    <w:rsid w:val="0067557F"/>
    <w:rsid w:val="00676480"/>
    <w:rsid w:val="00681410"/>
    <w:rsid w:val="00682BCD"/>
    <w:rsid w:val="006855A4"/>
    <w:rsid w:val="00686C50"/>
    <w:rsid w:val="006874E3"/>
    <w:rsid w:val="006934E6"/>
    <w:rsid w:val="00694926"/>
    <w:rsid w:val="006954E1"/>
    <w:rsid w:val="0069729C"/>
    <w:rsid w:val="006A5579"/>
    <w:rsid w:val="006A5D77"/>
    <w:rsid w:val="006B4584"/>
    <w:rsid w:val="006B54CE"/>
    <w:rsid w:val="006B5A67"/>
    <w:rsid w:val="006B7489"/>
    <w:rsid w:val="006B7961"/>
    <w:rsid w:val="006B7AA8"/>
    <w:rsid w:val="006C188C"/>
    <w:rsid w:val="006C3542"/>
    <w:rsid w:val="006C365F"/>
    <w:rsid w:val="006C58BC"/>
    <w:rsid w:val="006C5F34"/>
    <w:rsid w:val="006D0851"/>
    <w:rsid w:val="006D219C"/>
    <w:rsid w:val="006D58CF"/>
    <w:rsid w:val="006D7DC9"/>
    <w:rsid w:val="006E08B4"/>
    <w:rsid w:val="006E3786"/>
    <w:rsid w:val="006E7246"/>
    <w:rsid w:val="006F0CD6"/>
    <w:rsid w:val="006F6C2A"/>
    <w:rsid w:val="006F6C30"/>
    <w:rsid w:val="00703B80"/>
    <w:rsid w:val="00703F22"/>
    <w:rsid w:val="00705057"/>
    <w:rsid w:val="0071008B"/>
    <w:rsid w:val="00710F3D"/>
    <w:rsid w:val="00711E11"/>
    <w:rsid w:val="00715420"/>
    <w:rsid w:val="0072077C"/>
    <w:rsid w:val="00720E2D"/>
    <w:rsid w:val="00721E6A"/>
    <w:rsid w:val="00725FB6"/>
    <w:rsid w:val="00727784"/>
    <w:rsid w:val="007316BA"/>
    <w:rsid w:val="00732BE9"/>
    <w:rsid w:val="00733D6F"/>
    <w:rsid w:val="007354B3"/>
    <w:rsid w:val="007400A2"/>
    <w:rsid w:val="007401DB"/>
    <w:rsid w:val="007405EC"/>
    <w:rsid w:val="00743C2E"/>
    <w:rsid w:val="007458A5"/>
    <w:rsid w:val="00746BC7"/>
    <w:rsid w:val="007479D6"/>
    <w:rsid w:val="00750731"/>
    <w:rsid w:val="007507C2"/>
    <w:rsid w:val="00756134"/>
    <w:rsid w:val="00757A91"/>
    <w:rsid w:val="007638B9"/>
    <w:rsid w:val="00766F8E"/>
    <w:rsid w:val="00767462"/>
    <w:rsid w:val="007676F0"/>
    <w:rsid w:val="00767ADF"/>
    <w:rsid w:val="0077143C"/>
    <w:rsid w:val="00773329"/>
    <w:rsid w:val="00774F68"/>
    <w:rsid w:val="00775A0D"/>
    <w:rsid w:val="007769D0"/>
    <w:rsid w:val="00783B36"/>
    <w:rsid w:val="007860EA"/>
    <w:rsid w:val="00787265"/>
    <w:rsid w:val="00787E7E"/>
    <w:rsid w:val="00790A27"/>
    <w:rsid w:val="00790AE9"/>
    <w:rsid w:val="00794DDA"/>
    <w:rsid w:val="007A2CD7"/>
    <w:rsid w:val="007A3488"/>
    <w:rsid w:val="007A37EC"/>
    <w:rsid w:val="007A3F74"/>
    <w:rsid w:val="007A5B21"/>
    <w:rsid w:val="007A728A"/>
    <w:rsid w:val="007A794A"/>
    <w:rsid w:val="007A7B02"/>
    <w:rsid w:val="007B1884"/>
    <w:rsid w:val="007B2E58"/>
    <w:rsid w:val="007B40E5"/>
    <w:rsid w:val="007B424B"/>
    <w:rsid w:val="007B4BE5"/>
    <w:rsid w:val="007B56C7"/>
    <w:rsid w:val="007B73B3"/>
    <w:rsid w:val="007C2327"/>
    <w:rsid w:val="007C2937"/>
    <w:rsid w:val="007D027F"/>
    <w:rsid w:val="007D26D2"/>
    <w:rsid w:val="007D2B4A"/>
    <w:rsid w:val="007D3DBA"/>
    <w:rsid w:val="007D4F36"/>
    <w:rsid w:val="007D6826"/>
    <w:rsid w:val="007E08C8"/>
    <w:rsid w:val="007E18F6"/>
    <w:rsid w:val="007E2A64"/>
    <w:rsid w:val="007E3AFD"/>
    <w:rsid w:val="007E3ED0"/>
    <w:rsid w:val="007E48DE"/>
    <w:rsid w:val="007F1248"/>
    <w:rsid w:val="007F3F62"/>
    <w:rsid w:val="007F45DD"/>
    <w:rsid w:val="0080065B"/>
    <w:rsid w:val="00801148"/>
    <w:rsid w:val="00804A61"/>
    <w:rsid w:val="0080577D"/>
    <w:rsid w:val="00806B76"/>
    <w:rsid w:val="00807099"/>
    <w:rsid w:val="008134CE"/>
    <w:rsid w:val="00813747"/>
    <w:rsid w:val="008204D5"/>
    <w:rsid w:val="00821126"/>
    <w:rsid w:val="00826BA4"/>
    <w:rsid w:val="00835AFC"/>
    <w:rsid w:val="00843215"/>
    <w:rsid w:val="00843CEA"/>
    <w:rsid w:val="00844475"/>
    <w:rsid w:val="00846234"/>
    <w:rsid w:val="00846756"/>
    <w:rsid w:val="00847EFB"/>
    <w:rsid w:val="008504BC"/>
    <w:rsid w:val="008513B6"/>
    <w:rsid w:val="00851C9E"/>
    <w:rsid w:val="00853FAF"/>
    <w:rsid w:val="00855B13"/>
    <w:rsid w:val="00857728"/>
    <w:rsid w:val="00862DD6"/>
    <w:rsid w:val="008642BB"/>
    <w:rsid w:val="0087043F"/>
    <w:rsid w:val="00871C8C"/>
    <w:rsid w:val="00872BF3"/>
    <w:rsid w:val="00875C6A"/>
    <w:rsid w:val="00875D9B"/>
    <w:rsid w:val="00877867"/>
    <w:rsid w:val="00880E92"/>
    <w:rsid w:val="0088128C"/>
    <w:rsid w:val="00890466"/>
    <w:rsid w:val="008927E1"/>
    <w:rsid w:val="00893B52"/>
    <w:rsid w:val="00895135"/>
    <w:rsid w:val="008A19AA"/>
    <w:rsid w:val="008A4C16"/>
    <w:rsid w:val="008B09A7"/>
    <w:rsid w:val="008B6C3F"/>
    <w:rsid w:val="008C4231"/>
    <w:rsid w:val="008D0DE1"/>
    <w:rsid w:val="008D1B85"/>
    <w:rsid w:val="008D6EE0"/>
    <w:rsid w:val="008E46AB"/>
    <w:rsid w:val="008E6505"/>
    <w:rsid w:val="008E6BDD"/>
    <w:rsid w:val="008E6F4A"/>
    <w:rsid w:val="008F1215"/>
    <w:rsid w:val="008F5E9D"/>
    <w:rsid w:val="008F7084"/>
    <w:rsid w:val="009005D5"/>
    <w:rsid w:val="009006BA"/>
    <w:rsid w:val="00900AC3"/>
    <w:rsid w:val="00900B05"/>
    <w:rsid w:val="009078BF"/>
    <w:rsid w:val="00910622"/>
    <w:rsid w:val="00912462"/>
    <w:rsid w:val="00914D6A"/>
    <w:rsid w:val="00921565"/>
    <w:rsid w:val="00923096"/>
    <w:rsid w:val="0092423F"/>
    <w:rsid w:val="009244E1"/>
    <w:rsid w:val="009267AA"/>
    <w:rsid w:val="009316B3"/>
    <w:rsid w:val="0093277F"/>
    <w:rsid w:val="00933329"/>
    <w:rsid w:val="00934982"/>
    <w:rsid w:val="009400E2"/>
    <w:rsid w:val="009410DF"/>
    <w:rsid w:val="00942172"/>
    <w:rsid w:val="00942C03"/>
    <w:rsid w:val="0094670E"/>
    <w:rsid w:val="0095136E"/>
    <w:rsid w:val="0095332B"/>
    <w:rsid w:val="009533BC"/>
    <w:rsid w:val="0095348B"/>
    <w:rsid w:val="0095414B"/>
    <w:rsid w:val="00962519"/>
    <w:rsid w:val="00963765"/>
    <w:rsid w:val="00965D15"/>
    <w:rsid w:val="009671F5"/>
    <w:rsid w:val="00975540"/>
    <w:rsid w:val="00976342"/>
    <w:rsid w:val="00981E9D"/>
    <w:rsid w:val="00982822"/>
    <w:rsid w:val="00984537"/>
    <w:rsid w:val="00997FBD"/>
    <w:rsid w:val="009A14EA"/>
    <w:rsid w:val="009A3ABB"/>
    <w:rsid w:val="009A6762"/>
    <w:rsid w:val="009A6D9B"/>
    <w:rsid w:val="009B0C62"/>
    <w:rsid w:val="009B2435"/>
    <w:rsid w:val="009B3378"/>
    <w:rsid w:val="009B72E9"/>
    <w:rsid w:val="009B7752"/>
    <w:rsid w:val="009C130D"/>
    <w:rsid w:val="009C211C"/>
    <w:rsid w:val="009C6298"/>
    <w:rsid w:val="009C6D50"/>
    <w:rsid w:val="009D1C78"/>
    <w:rsid w:val="009D3369"/>
    <w:rsid w:val="009D51A3"/>
    <w:rsid w:val="009D5AAE"/>
    <w:rsid w:val="009D6177"/>
    <w:rsid w:val="009D7150"/>
    <w:rsid w:val="009D7219"/>
    <w:rsid w:val="009D7611"/>
    <w:rsid w:val="009E05D8"/>
    <w:rsid w:val="009E085C"/>
    <w:rsid w:val="009E1110"/>
    <w:rsid w:val="009E1988"/>
    <w:rsid w:val="009F144E"/>
    <w:rsid w:val="009F2E9A"/>
    <w:rsid w:val="009F4A23"/>
    <w:rsid w:val="009F5386"/>
    <w:rsid w:val="009F6531"/>
    <w:rsid w:val="009F7AE8"/>
    <w:rsid w:val="00A0365D"/>
    <w:rsid w:val="00A03B81"/>
    <w:rsid w:val="00A044DF"/>
    <w:rsid w:val="00A06642"/>
    <w:rsid w:val="00A06CE4"/>
    <w:rsid w:val="00A06F2C"/>
    <w:rsid w:val="00A1267B"/>
    <w:rsid w:val="00A1583F"/>
    <w:rsid w:val="00A17C55"/>
    <w:rsid w:val="00A25AC0"/>
    <w:rsid w:val="00A263BB"/>
    <w:rsid w:val="00A26BB1"/>
    <w:rsid w:val="00A26E7C"/>
    <w:rsid w:val="00A30A1A"/>
    <w:rsid w:val="00A30D25"/>
    <w:rsid w:val="00A32BF7"/>
    <w:rsid w:val="00A342DC"/>
    <w:rsid w:val="00A34CE3"/>
    <w:rsid w:val="00A35873"/>
    <w:rsid w:val="00A35EAD"/>
    <w:rsid w:val="00A40EB1"/>
    <w:rsid w:val="00A41102"/>
    <w:rsid w:val="00A42019"/>
    <w:rsid w:val="00A527DF"/>
    <w:rsid w:val="00A532BE"/>
    <w:rsid w:val="00A60E6B"/>
    <w:rsid w:val="00A6394A"/>
    <w:rsid w:val="00A64452"/>
    <w:rsid w:val="00A66A29"/>
    <w:rsid w:val="00A71C9E"/>
    <w:rsid w:val="00A72BC9"/>
    <w:rsid w:val="00A7310F"/>
    <w:rsid w:val="00A73819"/>
    <w:rsid w:val="00A85B77"/>
    <w:rsid w:val="00A867FD"/>
    <w:rsid w:val="00A8780D"/>
    <w:rsid w:val="00A91E82"/>
    <w:rsid w:val="00A92946"/>
    <w:rsid w:val="00A9335D"/>
    <w:rsid w:val="00A94C0C"/>
    <w:rsid w:val="00A95296"/>
    <w:rsid w:val="00A9697B"/>
    <w:rsid w:val="00A96A54"/>
    <w:rsid w:val="00AA1459"/>
    <w:rsid w:val="00AA24E1"/>
    <w:rsid w:val="00AA62E6"/>
    <w:rsid w:val="00AB058C"/>
    <w:rsid w:val="00AB1E77"/>
    <w:rsid w:val="00AB26A2"/>
    <w:rsid w:val="00AB3E69"/>
    <w:rsid w:val="00AB4737"/>
    <w:rsid w:val="00AC09C1"/>
    <w:rsid w:val="00AC1BCA"/>
    <w:rsid w:val="00AC3582"/>
    <w:rsid w:val="00AD29D2"/>
    <w:rsid w:val="00AE06E1"/>
    <w:rsid w:val="00AE0C50"/>
    <w:rsid w:val="00AE124D"/>
    <w:rsid w:val="00AE6030"/>
    <w:rsid w:val="00AF044E"/>
    <w:rsid w:val="00AF6C28"/>
    <w:rsid w:val="00AF6C4E"/>
    <w:rsid w:val="00B0076D"/>
    <w:rsid w:val="00B00A6A"/>
    <w:rsid w:val="00B04AA1"/>
    <w:rsid w:val="00B07A31"/>
    <w:rsid w:val="00B1077F"/>
    <w:rsid w:val="00B11131"/>
    <w:rsid w:val="00B135C8"/>
    <w:rsid w:val="00B13BF0"/>
    <w:rsid w:val="00B16457"/>
    <w:rsid w:val="00B206E4"/>
    <w:rsid w:val="00B2276F"/>
    <w:rsid w:val="00B230D4"/>
    <w:rsid w:val="00B25C21"/>
    <w:rsid w:val="00B3126D"/>
    <w:rsid w:val="00B329AD"/>
    <w:rsid w:val="00B360FE"/>
    <w:rsid w:val="00B44598"/>
    <w:rsid w:val="00B447C8"/>
    <w:rsid w:val="00B51110"/>
    <w:rsid w:val="00B55CAA"/>
    <w:rsid w:val="00B569B3"/>
    <w:rsid w:val="00B6171D"/>
    <w:rsid w:val="00B64A8D"/>
    <w:rsid w:val="00B66D71"/>
    <w:rsid w:val="00B67164"/>
    <w:rsid w:val="00B72255"/>
    <w:rsid w:val="00B77E19"/>
    <w:rsid w:val="00B80664"/>
    <w:rsid w:val="00B81850"/>
    <w:rsid w:val="00B82183"/>
    <w:rsid w:val="00B85AC1"/>
    <w:rsid w:val="00B87A85"/>
    <w:rsid w:val="00B91474"/>
    <w:rsid w:val="00B9363E"/>
    <w:rsid w:val="00B93A9C"/>
    <w:rsid w:val="00B93FBC"/>
    <w:rsid w:val="00B94C71"/>
    <w:rsid w:val="00BA0478"/>
    <w:rsid w:val="00BA142E"/>
    <w:rsid w:val="00BA3A5D"/>
    <w:rsid w:val="00BB05C7"/>
    <w:rsid w:val="00BB2AA1"/>
    <w:rsid w:val="00BB7F15"/>
    <w:rsid w:val="00BC0F3E"/>
    <w:rsid w:val="00BC4491"/>
    <w:rsid w:val="00BC6202"/>
    <w:rsid w:val="00BD0235"/>
    <w:rsid w:val="00BD1C12"/>
    <w:rsid w:val="00BD4FAB"/>
    <w:rsid w:val="00BD5BE4"/>
    <w:rsid w:val="00BD6484"/>
    <w:rsid w:val="00BD7710"/>
    <w:rsid w:val="00BE536F"/>
    <w:rsid w:val="00BE62BA"/>
    <w:rsid w:val="00BE7E58"/>
    <w:rsid w:val="00BF5260"/>
    <w:rsid w:val="00BF5779"/>
    <w:rsid w:val="00C00F01"/>
    <w:rsid w:val="00C0259B"/>
    <w:rsid w:val="00C111AA"/>
    <w:rsid w:val="00C111AE"/>
    <w:rsid w:val="00C21116"/>
    <w:rsid w:val="00C21E33"/>
    <w:rsid w:val="00C24BE8"/>
    <w:rsid w:val="00C254DA"/>
    <w:rsid w:val="00C306EC"/>
    <w:rsid w:val="00C32ABD"/>
    <w:rsid w:val="00C331D7"/>
    <w:rsid w:val="00C33AC9"/>
    <w:rsid w:val="00C34928"/>
    <w:rsid w:val="00C35471"/>
    <w:rsid w:val="00C369FE"/>
    <w:rsid w:val="00C3710F"/>
    <w:rsid w:val="00C37621"/>
    <w:rsid w:val="00C414C0"/>
    <w:rsid w:val="00C43841"/>
    <w:rsid w:val="00C45316"/>
    <w:rsid w:val="00C45905"/>
    <w:rsid w:val="00C45D5F"/>
    <w:rsid w:val="00C45E80"/>
    <w:rsid w:val="00C50C66"/>
    <w:rsid w:val="00C51434"/>
    <w:rsid w:val="00C51D6A"/>
    <w:rsid w:val="00C53500"/>
    <w:rsid w:val="00C539EA"/>
    <w:rsid w:val="00C544E2"/>
    <w:rsid w:val="00C54621"/>
    <w:rsid w:val="00C6021A"/>
    <w:rsid w:val="00C7100C"/>
    <w:rsid w:val="00C75FB0"/>
    <w:rsid w:val="00C762EB"/>
    <w:rsid w:val="00C7688F"/>
    <w:rsid w:val="00C82E5E"/>
    <w:rsid w:val="00C91B98"/>
    <w:rsid w:val="00C9629F"/>
    <w:rsid w:val="00C9659D"/>
    <w:rsid w:val="00C97628"/>
    <w:rsid w:val="00CA1B28"/>
    <w:rsid w:val="00CA2CEB"/>
    <w:rsid w:val="00CA329F"/>
    <w:rsid w:val="00CA3447"/>
    <w:rsid w:val="00CA41ED"/>
    <w:rsid w:val="00CA5084"/>
    <w:rsid w:val="00CB2608"/>
    <w:rsid w:val="00CB512A"/>
    <w:rsid w:val="00CB602D"/>
    <w:rsid w:val="00CC04CB"/>
    <w:rsid w:val="00CC0565"/>
    <w:rsid w:val="00CC392B"/>
    <w:rsid w:val="00CC4B52"/>
    <w:rsid w:val="00CC5CC4"/>
    <w:rsid w:val="00CC67C9"/>
    <w:rsid w:val="00CC6CCD"/>
    <w:rsid w:val="00CD199A"/>
    <w:rsid w:val="00CD1BE9"/>
    <w:rsid w:val="00CD4DED"/>
    <w:rsid w:val="00CD5300"/>
    <w:rsid w:val="00CD7271"/>
    <w:rsid w:val="00CE103B"/>
    <w:rsid w:val="00CE1734"/>
    <w:rsid w:val="00CE7111"/>
    <w:rsid w:val="00CF0AA2"/>
    <w:rsid w:val="00CF38DD"/>
    <w:rsid w:val="00CF51AF"/>
    <w:rsid w:val="00CF6E80"/>
    <w:rsid w:val="00CF728D"/>
    <w:rsid w:val="00D01148"/>
    <w:rsid w:val="00D01BE2"/>
    <w:rsid w:val="00D05867"/>
    <w:rsid w:val="00D105A8"/>
    <w:rsid w:val="00D106DB"/>
    <w:rsid w:val="00D115CF"/>
    <w:rsid w:val="00D11703"/>
    <w:rsid w:val="00D11788"/>
    <w:rsid w:val="00D16063"/>
    <w:rsid w:val="00D21043"/>
    <w:rsid w:val="00D2478D"/>
    <w:rsid w:val="00D2481D"/>
    <w:rsid w:val="00D30D9F"/>
    <w:rsid w:val="00D313BE"/>
    <w:rsid w:val="00D3142E"/>
    <w:rsid w:val="00D40E3A"/>
    <w:rsid w:val="00D4155F"/>
    <w:rsid w:val="00D4204B"/>
    <w:rsid w:val="00D42BA2"/>
    <w:rsid w:val="00D43E76"/>
    <w:rsid w:val="00D44C20"/>
    <w:rsid w:val="00D45ED0"/>
    <w:rsid w:val="00D522AE"/>
    <w:rsid w:val="00D5564D"/>
    <w:rsid w:val="00D55F29"/>
    <w:rsid w:val="00D57FFA"/>
    <w:rsid w:val="00D6248A"/>
    <w:rsid w:val="00D624DE"/>
    <w:rsid w:val="00D65CCA"/>
    <w:rsid w:val="00D710E2"/>
    <w:rsid w:val="00D7419C"/>
    <w:rsid w:val="00D7518D"/>
    <w:rsid w:val="00D76D66"/>
    <w:rsid w:val="00D80188"/>
    <w:rsid w:val="00D8068F"/>
    <w:rsid w:val="00D80E10"/>
    <w:rsid w:val="00D81069"/>
    <w:rsid w:val="00D81C32"/>
    <w:rsid w:val="00D869E5"/>
    <w:rsid w:val="00D92E67"/>
    <w:rsid w:val="00D93A00"/>
    <w:rsid w:val="00DA0F55"/>
    <w:rsid w:val="00DA4257"/>
    <w:rsid w:val="00DA580A"/>
    <w:rsid w:val="00DA6AEA"/>
    <w:rsid w:val="00DA78AB"/>
    <w:rsid w:val="00DB0128"/>
    <w:rsid w:val="00DB5732"/>
    <w:rsid w:val="00DB6884"/>
    <w:rsid w:val="00DB6C7A"/>
    <w:rsid w:val="00DC3B22"/>
    <w:rsid w:val="00DC5FB6"/>
    <w:rsid w:val="00DD194E"/>
    <w:rsid w:val="00DD1FB0"/>
    <w:rsid w:val="00DD2517"/>
    <w:rsid w:val="00DD7498"/>
    <w:rsid w:val="00DD7C6D"/>
    <w:rsid w:val="00DE0BC1"/>
    <w:rsid w:val="00DE2664"/>
    <w:rsid w:val="00DE7922"/>
    <w:rsid w:val="00DE7D01"/>
    <w:rsid w:val="00DF782F"/>
    <w:rsid w:val="00E02035"/>
    <w:rsid w:val="00E02E64"/>
    <w:rsid w:val="00E02E8C"/>
    <w:rsid w:val="00E03151"/>
    <w:rsid w:val="00E04C44"/>
    <w:rsid w:val="00E05DA9"/>
    <w:rsid w:val="00E10791"/>
    <w:rsid w:val="00E125E2"/>
    <w:rsid w:val="00E1286C"/>
    <w:rsid w:val="00E203E9"/>
    <w:rsid w:val="00E2340E"/>
    <w:rsid w:val="00E31627"/>
    <w:rsid w:val="00E31E83"/>
    <w:rsid w:val="00E347B8"/>
    <w:rsid w:val="00E3648A"/>
    <w:rsid w:val="00E41F75"/>
    <w:rsid w:val="00E426A7"/>
    <w:rsid w:val="00E433B4"/>
    <w:rsid w:val="00E44E59"/>
    <w:rsid w:val="00E45642"/>
    <w:rsid w:val="00E47F17"/>
    <w:rsid w:val="00E50E3D"/>
    <w:rsid w:val="00E52A9D"/>
    <w:rsid w:val="00E534A5"/>
    <w:rsid w:val="00E53E56"/>
    <w:rsid w:val="00E53EF2"/>
    <w:rsid w:val="00E54192"/>
    <w:rsid w:val="00E5438D"/>
    <w:rsid w:val="00E54555"/>
    <w:rsid w:val="00E566B2"/>
    <w:rsid w:val="00E602DC"/>
    <w:rsid w:val="00E61DAF"/>
    <w:rsid w:val="00E66FFD"/>
    <w:rsid w:val="00E70941"/>
    <w:rsid w:val="00E71169"/>
    <w:rsid w:val="00E73433"/>
    <w:rsid w:val="00E76A5E"/>
    <w:rsid w:val="00E8064C"/>
    <w:rsid w:val="00E81A59"/>
    <w:rsid w:val="00E832F5"/>
    <w:rsid w:val="00E8339C"/>
    <w:rsid w:val="00E83EAF"/>
    <w:rsid w:val="00E848CB"/>
    <w:rsid w:val="00E86153"/>
    <w:rsid w:val="00E90497"/>
    <w:rsid w:val="00E91076"/>
    <w:rsid w:val="00E9416B"/>
    <w:rsid w:val="00E94640"/>
    <w:rsid w:val="00E97C49"/>
    <w:rsid w:val="00EA43DA"/>
    <w:rsid w:val="00EA56C3"/>
    <w:rsid w:val="00EA6A50"/>
    <w:rsid w:val="00EA7E81"/>
    <w:rsid w:val="00EB1EC6"/>
    <w:rsid w:val="00EB327C"/>
    <w:rsid w:val="00EB4416"/>
    <w:rsid w:val="00EB78CD"/>
    <w:rsid w:val="00EC5665"/>
    <w:rsid w:val="00EC69F5"/>
    <w:rsid w:val="00ED1031"/>
    <w:rsid w:val="00ED4E2C"/>
    <w:rsid w:val="00ED53B8"/>
    <w:rsid w:val="00ED6307"/>
    <w:rsid w:val="00ED74AA"/>
    <w:rsid w:val="00EE1327"/>
    <w:rsid w:val="00EE4DB5"/>
    <w:rsid w:val="00EE5B24"/>
    <w:rsid w:val="00EF0EC0"/>
    <w:rsid w:val="00EF17C6"/>
    <w:rsid w:val="00EF4C44"/>
    <w:rsid w:val="00EF6B4F"/>
    <w:rsid w:val="00F00406"/>
    <w:rsid w:val="00F00BE0"/>
    <w:rsid w:val="00F01A0A"/>
    <w:rsid w:val="00F0390A"/>
    <w:rsid w:val="00F04E41"/>
    <w:rsid w:val="00F10DDE"/>
    <w:rsid w:val="00F12A7A"/>
    <w:rsid w:val="00F14CC1"/>
    <w:rsid w:val="00F203C5"/>
    <w:rsid w:val="00F24BD9"/>
    <w:rsid w:val="00F35651"/>
    <w:rsid w:val="00F35CEC"/>
    <w:rsid w:val="00F35F1E"/>
    <w:rsid w:val="00F40803"/>
    <w:rsid w:val="00F43D6E"/>
    <w:rsid w:val="00F44C79"/>
    <w:rsid w:val="00F44D14"/>
    <w:rsid w:val="00F47320"/>
    <w:rsid w:val="00F47A77"/>
    <w:rsid w:val="00F47F4D"/>
    <w:rsid w:val="00F5074C"/>
    <w:rsid w:val="00F5168E"/>
    <w:rsid w:val="00F5200F"/>
    <w:rsid w:val="00F52183"/>
    <w:rsid w:val="00F540E7"/>
    <w:rsid w:val="00F6158A"/>
    <w:rsid w:val="00F6746A"/>
    <w:rsid w:val="00F70743"/>
    <w:rsid w:val="00F75687"/>
    <w:rsid w:val="00F80146"/>
    <w:rsid w:val="00F81996"/>
    <w:rsid w:val="00F834B6"/>
    <w:rsid w:val="00F8467B"/>
    <w:rsid w:val="00F860A2"/>
    <w:rsid w:val="00F86FC0"/>
    <w:rsid w:val="00F8731A"/>
    <w:rsid w:val="00F87EAB"/>
    <w:rsid w:val="00F912F7"/>
    <w:rsid w:val="00F936B6"/>
    <w:rsid w:val="00F94398"/>
    <w:rsid w:val="00F960E1"/>
    <w:rsid w:val="00F96558"/>
    <w:rsid w:val="00FA188A"/>
    <w:rsid w:val="00FA517E"/>
    <w:rsid w:val="00FA5B85"/>
    <w:rsid w:val="00FA67FE"/>
    <w:rsid w:val="00FA6DCD"/>
    <w:rsid w:val="00FA7D0F"/>
    <w:rsid w:val="00FB0489"/>
    <w:rsid w:val="00FB2599"/>
    <w:rsid w:val="00FB31F4"/>
    <w:rsid w:val="00FB45D2"/>
    <w:rsid w:val="00FC0339"/>
    <w:rsid w:val="00FC6756"/>
    <w:rsid w:val="00FD1D19"/>
    <w:rsid w:val="00FD4830"/>
    <w:rsid w:val="00FD7654"/>
    <w:rsid w:val="00FE1DDE"/>
    <w:rsid w:val="00FF031D"/>
    <w:rsid w:val="00FF0E52"/>
    <w:rsid w:val="00FF1779"/>
    <w:rsid w:val="00FF27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C18631"/>
  <w15:chartTrackingRefBased/>
  <w15:docId w15:val="{BD53F33A-9131-4F10-9548-4797EA25D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jc w:val="right"/>
      <w:outlineLvl w:val="1"/>
    </w:pPr>
    <w:rPr>
      <w:b/>
      <w:sz w:val="28"/>
    </w:rPr>
  </w:style>
  <w:style w:type="paragraph" w:styleId="Heading3">
    <w:name w:val="heading 3"/>
    <w:basedOn w:val="Normal"/>
    <w:next w:val="Normal"/>
    <w:qFormat/>
    <w:pPr>
      <w:keepNext/>
      <w:outlineLvl w:val="2"/>
    </w:pPr>
    <w:rPr>
      <w:rFonts w:ascii="CG Omega" w:hAnsi="CG Omega"/>
      <w:b/>
      <w:sz w:val="24"/>
    </w:rPr>
  </w:style>
  <w:style w:type="paragraph" w:styleId="Heading4">
    <w:name w:val="heading 4"/>
    <w:basedOn w:val="Normal"/>
    <w:next w:val="Normal"/>
    <w:qFormat/>
    <w:pPr>
      <w:keepNext/>
      <w:outlineLvl w:val="3"/>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sz w:val="28"/>
    </w:rPr>
  </w:style>
  <w:style w:type="paragraph" w:styleId="BalloonText">
    <w:name w:val="Balloon Text"/>
    <w:basedOn w:val="Normal"/>
    <w:link w:val="BalloonTextChar"/>
    <w:uiPriority w:val="99"/>
    <w:semiHidden/>
    <w:unhideWhenUsed/>
    <w:rsid w:val="00257167"/>
    <w:rPr>
      <w:rFonts w:ascii="Tahoma" w:hAnsi="Tahoma" w:cs="Tahoma"/>
      <w:sz w:val="16"/>
      <w:szCs w:val="16"/>
    </w:rPr>
  </w:style>
  <w:style w:type="character" w:customStyle="1" w:styleId="BalloonTextChar">
    <w:name w:val="Balloon Text Char"/>
    <w:link w:val="BalloonText"/>
    <w:uiPriority w:val="99"/>
    <w:semiHidden/>
    <w:rsid w:val="00257167"/>
    <w:rPr>
      <w:rFonts w:ascii="Tahoma" w:hAnsi="Tahoma" w:cs="Tahoma"/>
      <w:sz w:val="16"/>
      <w:szCs w:val="16"/>
      <w:lang w:eastAsia="en-US"/>
    </w:rPr>
  </w:style>
  <w:style w:type="paragraph" w:styleId="Header">
    <w:name w:val="header"/>
    <w:basedOn w:val="Normal"/>
    <w:link w:val="HeaderChar"/>
    <w:uiPriority w:val="99"/>
    <w:unhideWhenUsed/>
    <w:rsid w:val="00CE103B"/>
    <w:pPr>
      <w:tabs>
        <w:tab w:val="center" w:pos="4513"/>
        <w:tab w:val="right" w:pos="9026"/>
      </w:tabs>
    </w:pPr>
  </w:style>
  <w:style w:type="character" w:customStyle="1" w:styleId="HeaderChar">
    <w:name w:val="Header Char"/>
    <w:link w:val="Header"/>
    <w:uiPriority w:val="99"/>
    <w:rsid w:val="00CE103B"/>
    <w:rPr>
      <w:lang w:eastAsia="en-US"/>
    </w:rPr>
  </w:style>
  <w:style w:type="paragraph" w:styleId="Footer">
    <w:name w:val="footer"/>
    <w:basedOn w:val="Normal"/>
    <w:link w:val="FooterChar"/>
    <w:unhideWhenUsed/>
    <w:rsid w:val="00CE103B"/>
    <w:pPr>
      <w:tabs>
        <w:tab w:val="center" w:pos="4513"/>
        <w:tab w:val="right" w:pos="9026"/>
      </w:tabs>
    </w:pPr>
  </w:style>
  <w:style w:type="character" w:customStyle="1" w:styleId="FooterChar">
    <w:name w:val="Footer Char"/>
    <w:link w:val="Footer"/>
    <w:uiPriority w:val="99"/>
    <w:rsid w:val="00CE103B"/>
    <w:rPr>
      <w:lang w:eastAsia="en-US"/>
    </w:rPr>
  </w:style>
  <w:style w:type="character" w:styleId="Hyperlink">
    <w:name w:val="Hyperlink"/>
    <w:basedOn w:val="DefaultParagraphFont"/>
    <w:uiPriority w:val="99"/>
    <w:unhideWhenUsed/>
    <w:rsid w:val="00C3710F"/>
    <w:rPr>
      <w:color w:val="FAB72C" w:themeColor="hyperlink"/>
      <w:u w:val="single"/>
    </w:rPr>
  </w:style>
  <w:style w:type="paragraph" w:styleId="ListParagraph">
    <w:name w:val="List Paragraph"/>
    <w:basedOn w:val="Normal"/>
    <w:uiPriority w:val="34"/>
    <w:qFormat/>
    <w:rsid w:val="001170BF"/>
    <w:pPr>
      <w:spacing w:after="160" w:line="259" w:lineRule="auto"/>
      <w:ind w:left="720"/>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FD7654"/>
    <w:rPr>
      <w:color w:val="605E5C"/>
      <w:shd w:val="clear" w:color="auto" w:fill="E1DFDD"/>
    </w:rPr>
  </w:style>
  <w:style w:type="paragraph" w:styleId="FootnoteText">
    <w:name w:val="footnote text"/>
    <w:basedOn w:val="Normal"/>
    <w:link w:val="FootnoteTextChar"/>
    <w:uiPriority w:val="99"/>
    <w:semiHidden/>
    <w:unhideWhenUsed/>
    <w:rsid w:val="005B0120"/>
  </w:style>
  <w:style w:type="character" w:customStyle="1" w:styleId="FootnoteTextChar">
    <w:name w:val="Footnote Text Char"/>
    <w:basedOn w:val="DefaultParagraphFont"/>
    <w:link w:val="FootnoteText"/>
    <w:uiPriority w:val="99"/>
    <w:semiHidden/>
    <w:rsid w:val="005B0120"/>
    <w:rPr>
      <w:lang w:eastAsia="en-US"/>
    </w:rPr>
  </w:style>
  <w:style w:type="character" w:styleId="FootnoteReference">
    <w:name w:val="footnote reference"/>
    <w:basedOn w:val="DefaultParagraphFont"/>
    <w:uiPriority w:val="99"/>
    <w:semiHidden/>
    <w:unhideWhenUsed/>
    <w:rsid w:val="005B0120"/>
    <w:rPr>
      <w:vertAlign w:val="superscript"/>
    </w:rPr>
  </w:style>
  <w:style w:type="table" w:styleId="TableGrid">
    <w:name w:val="Table Grid"/>
    <w:basedOn w:val="TableNormal"/>
    <w:uiPriority w:val="59"/>
    <w:rsid w:val="00843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659023">
      <w:bodyDiv w:val="1"/>
      <w:marLeft w:val="0"/>
      <w:marRight w:val="0"/>
      <w:marTop w:val="0"/>
      <w:marBottom w:val="0"/>
      <w:divBdr>
        <w:top w:val="none" w:sz="0" w:space="0" w:color="auto"/>
        <w:left w:val="none" w:sz="0" w:space="0" w:color="auto"/>
        <w:bottom w:val="none" w:sz="0" w:space="0" w:color="auto"/>
        <w:right w:val="none" w:sz="0" w:space="0" w:color="auto"/>
      </w:divBdr>
    </w:div>
    <w:div w:id="212599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hyperlink" Target="mailto:info@hbf.co.uk" TargetMode="External"/><Relationship Id="rId2" Type="http://schemas.openxmlformats.org/officeDocument/2006/relationships/hyperlink" Target="http://www.hbf.co.uk" TargetMode="External"/><Relationship Id="rId1" Type="http://schemas.openxmlformats.org/officeDocument/2006/relationships/hyperlink" Target="mailto:info@hbf.co.uk" TargetMode="External"/><Relationship Id="rId5" Type="http://schemas.openxmlformats.org/officeDocument/2006/relationships/image" Target="media/image5.jpeg"/><Relationship Id="rId4" Type="http://schemas.openxmlformats.org/officeDocument/2006/relationships/hyperlink" Target="http://www.hbf.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HBFThemePW2014STANDARD">
  <a:themeElements>
    <a:clrScheme name="HBF 2018 v2">
      <a:dk1>
        <a:srgbClr val="000000"/>
      </a:dk1>
      <a:lt1>
        <a:sysClr val="window" lastClr="FFFFFF"/>
      </a:lt1>
      <a:dk2>
        <a:srgbClr val="003144"/>
      </a:dk2>
      <a:lt2>
        <a:srgbClr val="E9F7FC"/>
      </a:lt2>
      <a:accent1>
        <a:srgbClr val="53AAB1"/>
      </a:accent1>
      <a:accent2>
        <a:srgbClr val="E85355"/>
      </a:accent2>
      <a:accent3>
        <a:srgbClr val="64AA7D"/>
      </a:accent3>
      <a:accent4>
        <a:srgbClr val="79547F"/>
      </a:accent4>
      <a:accent5>
        <a:srgbClr val="F17BB0"/>
      </a:accent5>
      <a:accent6>
        <a:srgbClr val="CEDA6C"/>
      </a:accent6>
      <a:hlink>
        <a:srgbClr val="FAB72C"/>
      </a:hlink>
      <a:folHlink>
        <a:srgbClr val="94D7F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smtClean="0">
            <a:ln>
              <a:noFill/>
            </a:ln>
            <a:solidFill>
              <a:schemeClr val="tx1"/>
            </a:solidFill>
            <a:effectLst/>
            <a:latin typeface="Arial" charset="0"/>
            <a:ea typeface="ＭＳ Ｐゴシック" pitchFamily="1"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smtClean="0">
            <a:ln>
              <a:noFill/>
            </a:ln>
            <a:solidFill>
              <a:schemeClr val="tx1"/>
            </a:solidFill>
            <a:effectLst/>
            <a:latin typeface="Arial" charset="0"/>
            <a:ea typeface="ＭＳ Ｐゴシック" pitchFamily="1" charset="-128"/>
          </a:defRPr>
        </a:defPPr>
      </a:lstStyle>
    </a:lnDef>
  </a:objectDefaults>
  <a:extraClrSchemeLst>
    <a:extraClrScheme>
      <a:clrScheme name="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HBFThemePW2014STANDARD" id="{49333405-7C07-40CD-AF9D-D707E8790D85}" vid="{719F5C5A-144C-4770-8948-DEE0E95C2DB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82e5495-6889-451e-8447-25219879d4f2">
      <Terms xmlns="http://schemas.microsoft.com/office/infopath/2007/PartnerControls"/>
    </lcf76f155ced4ddcb4097134ff3c332f>
    <TaxCatchAll xmlns="98c4065d-ab90-4030-91ac-239e56608fb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ACEACC4E1CDCF488D376413A381FD22" ma:contentTypeVersion="16" ma:contentTypeDescription="Create a new document." ma:contentTypeScope="" ma:versionID="41bf56813f56ab17fff9352aa1493e99">
  <xsd:schema xmlns:xsd="http://www.w3.org/2001/XMLSchema" xmlns:xs="http://www.w3.org/2001/XMLSchema" xmlns:p="http://schemas.microsoft.com/office/2006/metadata/properties" xmlns:ns2="382e5495-6889-451e-8447-25219879d4f2" xmlns:ns3="98c4065d-ab90-4030-91ac-239e56608fbb" targetNamespace="http://schemas.microsoft.com/office/2006/metadata/properties" ma:root="true" ma:fieldsID="0aa19d93195d6e706f1056ba13a085de" ns2:_="" ns3:_="">
    <xsd:import namespace="382e5495-6889-451e-8447-25219879d4f2"/>
    <xsd:import namespace="98c4065d-ab90-4030-91ac-239e56608fb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e5495-6889-451e-8447-25219879d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c48f749-fadf-4388-88e9-b8f5d78bb6b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c4065d-ab90-4030-91ac-239e56608fb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d3b124-f129-47eb-af8a-2eceb59fbcab}" ma:internalName="TaxCatchAll" ma:showField="CatchAllData" ma:web="98c4065d-ab90-4030-91ac-239e56608f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38CFA0-D8EC-4ADA-B5A7-BC11569F6C6F}">
  <ds:schemaRefs>
    <ds:schemaRef ds:uri="http://schemas.openxmlformats.org/officeDocument/2006/bibliography"/>
  </ds:schemaRefs>
</ds:datastoreItem>
</file>

<file path=customXml/itemProps2.xml><?xml version="1.0" encoding="utf-8"?>
<ds:datastoreItem xmlns:ds="http://schemas.openxmlformats.org/officeDocument/2006/customXml" ds:itemID="{8392C603-6E7E-43E1-A7BF-BC5D8CC20518}">
  <ds:schemaRefs>
    <ds:schemaRef ds:uri="http://schemas.microsoft.com/sharepoint/v3/contenttype/forms"/>
  </ds:schemaRefs>
</ds:datastoreItem>
</file>

<file path=customXml/itemProps3.xml><?xml version="1.0" encoding="utf-8"?>
<ds:datastoreItem xmlns:ds="http://schemas.openxmlformats.org/officeDocument/2006/customXml" ds:itemID="{3CF5E131-CDEA-45BA-9C0F-99CB908FBBF5}">
  <ds:schemaRefs>
    <ds:schemaRef ds:uri="http://schemas.microsoft.com/office/2006/metadata/properties"/>
    <ds:schemaRef ds:uri="http://schemas.microsoft.com/office/infopath/2007/PartnerControls"/>
    <ds:schemaRef ds:uri="382e5495-6889-451e-8447-25219879d4f2"/>
    <ds:schemaRef ds:uri="98c4065d-ab90-4030-91ac-239e56608fbb"/>
  </ds:schemaRefs>
</ds:datastoreItem>
</file>

<file path=customXml/itemProps4.xml><?xml version="1.0" encoding="utf-8"?>
<ds:datastoreItem xmlns:ds="http://schemas.openxmlformats.org/officeDocument/2006/customXml" ds:itemID="{99A4719E-CE04-481E-95C9-7E557F3259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e5495-6889-451e-8447-25219879d4f2"/>
    <ds:schemaRef ds:uri="98c4065d-ab90-4030-91ac-239e56608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1075</TotalTime>
  <Pages>9</Pages>
  <Words>3891</Words>
  <Characters>19685</Characters>
  <Application>Microsoft Office Word</Application>
  <DocSecurity>0</DocSecurity>
  <Lines>164</Lines>
  <Paragraphs>47</Paragraphs>
  <ScaleCrop>false</ScaleCrop>
  <HeadingPairs>
    <vt:vector size="2" baseType="variant">
      <vt:variant>
        <vt:lpstr>Title</vt:lpstr>
      </vt:variant>
      <vt:variant>
        <vt:i4>1</vt:i4>
      </vt:variant>
    </vt:vector>
  </HeadingPairs>
  <TitlesOfParts>
    <vt:vector size="1" baseType="lpstr">
      <vt:lpstr/>
    </vt:vector>
  </TitlesOfParts>
  <Company>Construction Confederation</Company>
  <LinksUpToDate>false</LinksUpToDate>
  <CharactersWithSpaces>23529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Behrendt</dc:creator>
  <cp:keywords/>
  <dc:description/>
  <cp:lastModifiedBy>Mark Behrendt</cp:lastModifiedBy>
  <cp:revision>727</cp:revision>
  <cp:lastPrinted>2018-10-05T08:06:00Z</cp:lastPrinted>
  <dcterms:created xsi:type="dcterms:W3CDTF">2022-11-22T14:00:00Z</dcterms:created>
  <dcterms:modified xsi:type="dcterms:W3CDTF">2022-12-14T13:22:00Z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0x0101005ACEACC4E1CDCF488D376413A381FD22</vt:lpwstr>
  </property>
  <property fmtid="{D5CDD505-2E9C-101B-9397-08002B2CF9AE}" pid="3" name="Order">
    <vt:r8>13359000</vt:r8>
  </property>
  <property fmtid="{D5CDD505-2E9C-101B-9397-08002B2CF9AE}" pid="4" name="MediaServiceImageTags">
    <vt:lpwstr/>
  </property>
</Properties>
</file>