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6F0B9"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23F8CFCD" wp14:editId="1B48B38E">
            <wp:simplePos x="0" y="0"/>
            <wp:positionH relativeFrom="column">
              <wp:posOffset>4505325</wp:posOffset>
            </wp:positionH>
            <wp:positionV relativeFrom="paragraph">
              <wp:posOffset>-533400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DA0F3" w14:textId="77777777" w:rsidR="00035FB4" w:rsidRDefault="00035FB4">
      <w:pPr>
        <w:rPr>
          <w:rFonts w:ascii="Arial" w:hAnsi="Arial" w:cs="Arial"/>
          <w:sz w:val="24"/>
        </w:rPr>
      </w:pPr>
    </w:p>
    <w:p w14:paraId="23348FE0" w14:textId="77777777" w:rsidR="00035FB4" w:rsidRDefault="00035FB4">
      <w:pPr>
        <w:rPr>
          <w:rFonts w:ascii="Arial" w:hAnsi="Arial" w:cs="Arial"/>
          <w:sz w:val="24"/>
        </w:rPr>
      </w:pPr>
    </w:p>
    <w:p w14:paraId="3280591F" w14:textId="77777777" w:rsidR="00035FB4" w:rsidRDefault="00035FB4">
      <w:pPr>
        <w:rPr>
          <w:rFonts w:ascii="Arial" w:hAnsi="Arial" w:cs="Arial"/>
          <w:sz w:val="24"/>
        </w:rPr>
      </w:pPr>
    </w:p>
    <w:p w14:paraId="00E7BE73" w14:textId="77777777" w:rsidR="00C3710F" w:rsidRDefault="00C3710F">
      <w:pPr>
        <w:rPr>
          <w:rFonts w:ascii="Arial" w:hAnsi="Arial" w:cs="Arial"/>
          <w:sz w:val="24"/>
        </w:rPr>
      </w:pPr>
    </w:p>
    <w:p w14:paraId="3B2578AB" w14:textId="77777777" w:rsidR="003B3295" w:rsidRPr="00A6394A" w:rsidRDefault="003B3295" w:rsidP="003B3295">
      <w:pPr>
        <w:spacing w:line="276" w:lineRule="auto"/>
        <w:jc w:val="right"/>
        <w:rPr>
          <w:rFonts w:ascii="Arial" w:hAnsi="Arial" w:cs="Arial"/>
          <w:b/>
          <w:sz w:val="24"/>
          <w:szCs w:val="24"/>
        </w:rPr>
      </w:pPr>
      <w:r w:rsidRPr="00A6394A">
        <w:rPr>
          <w:rFonts w:ascii="Arial" w:hAnsi="Arial" w:cs="Arial"/>
          <w:b/>
          <w:sz w:val="24"/>
          <w:szCs w:val="24"/>
        </w:rPr>
        <w:t>Home Builders Federation</w:t>
      </w:r>
    </w:p>
    <w:p w14:paraId="27931EB3" w14:textId="77777777" w:rsidR="003B3295" w:rsidRPr="00A6394A" w:rsidRDefault="003B3295" w:rsidP="003B3295">
      <w:pPr>
        <w:spacing w:line="276" w:lineRule="auto"/>
        <w:rPr>
          <w:rFonts w:ascii="Arial" w:hAnsi="Arial" w:cs="Arial"/>
          <w:b/>
          <w:sz w:val="24"/>
          <w:szCs w:val="24"/>
        </w:rPr>
      </w:pPr>
    </w:p>
    <w:p w14:paraId="520D860E" w14:textId="7AED578B" w:rsidR="003B3295" w:rsidRPr="00A6394A" w:rsidRDefault="003B3295" w:rsidP="003B3295">
      <w:pPr>
        <w:spacing w:line="276" w:lineRule="auto"/>
        <w:ind w:firstLine="720"/>
        <w:jc w:val="right"/>
        <w:rPr>
          <w:rFonts w:ascii="Arial" w:hAnsi="Arial" w:cs="Arial"/>
          <w:b/>
          <w:sz w:val="24"/>
          <w:szCs w:val="24"/>
        </w:rPr>
      </w:pPr>
      <w:r w:rsidRPr="00A6394A">
        <w:rPr>
          <w:rFonts w:ascii="Arial" w:hAnsi="Arial" w:cs="Arial"/>
          <w:b/>
          <w:sz w:val="24"/>
          <w:szCs w:val="24"/>
        </w:rPr>
        <w:t xml:space="preserve">Matter </w:t>
      </w:r>
      <w:r w:rsidR="00B53324">
        <w:rPr>
          <w:rFonts w:ascii="Arial" w:hAnsi="Arial" w:cs="Arial"/>
          <w:b/>
          <w:sz w:val="24"/>
          <w:szCs w:val="24"/>
        </w:rPr>
        <w:t>6</w:t>
      </w:r>
    </w:p>
    <w:p w14:paraId="6BDC966F" w14:textId="77777777" w:rsidR="003B3295" w:rsidRDefault="003B3295" w:rsidP="003B3295">
      <w:pPr>
        <w:spacing w:line="360" w:lineRule="auto"/>
        <w:jc w:val="both"/>
        <w:rPr>
          <w:rFonts w:asciiTheme="minorHAnsi" w:hAnsiTheme="minorHAnsi" w:cstheme="minorHAnsi"/>
          <w:sz w:val="22"/>
          <w:szCs w:val="22"/>
        </w:rPr>
      </w:pPr>
    </w:p>
    <w:p w14:paraId="1E57A9AC" w14:textId="77777777" w:rsidR="00621C79" w:rsidRDefault="00621C79" w:rsidP="00621C79">
      <w:pPr>
        <w:spacing w:line="360" w:lineRule="auto"/>
        <w:jc w:val="both"/>
        <w:rPr>
          <w:rFonts w:asciiTheme="minorHAnsi" w:hAnsiTheme="minorHAnsi" w:cstheme="minorHAnsi"/>
          <w:b/>
          <w:bCs/>
          <w:sz w:val="22"/>
          <w:szCs w:val="22"/>
        </w:rPr>
      </w:pPr>
    </w:p>
    <w:p w14:paraId="088407E1" w14:textId="3AA0C7C0" w:rsidR="003B3295" w:rsidRPr="00AD68E9" w:rsidRDefault="003B3295" w:rsidP="00A54E07">
      <w:pPr>
        <w:spacing w:line="360" w:lineRule="auto"/>
        <w:jc w:val="both"/>
        <w:rPr>
          <w:rFonts w:asciiTheme="minorHAnsi" w:hAnsiTheme="minorHAnsi" w:cstheme="minorHAnsi"/>
          <w:b/>
          <w:bCs/>
          <w:sz w:val="22"/>
          <w:szCs w:val="22"/>
        </w:rPr>
      </w:pPr>
      <w:r w:rsidRPr="00AD68E9">
        <w:rPr>
          <w:rFonts w:asciiTheme="minorHAnsi" w:hAnsiTheme="minorHAnsi" w:cstheme="minorHAnsi"/>
          <w:b/>
          <w:bCs/>
          <w:sz w:val="22"/>
          <w:szCs w:val="22"/>
        </w:rPr>
        <w:t xml:space="preserve">Matter </w:t>
      </w:r>
      <w:r w:rsidR="00B53324">
        <w:rPr>
          <w:rFonts w:asciiTheme="minorHAnsi" w:hAnsiTheme="minorHAnsi" w:cstheme="minorHAnsi"/>
          <w:b/>
          <w:bCs/>
          <w:sz w:val="22"/>
          <w:szCs w:val="22"/>
        </w:rPr>
        <w:t>6</w:t>
      </w:r>
      <w:r w:rsidR="00621C79">
        <w:rPr>
          <w:rFonts w:asciiTheme="minorHAnsi" w:hAnsiTheme="minorHAnsi" w:cstheme="minorHAnsi"/>
          <w:b/>
          <w:bCs/>
          <w:sz w:val="22"/>
          <w:szCs w:val="22"/>
        </w:rPr>
        <w:t xml:space="preserve"> </w:t>
      </w:r>
      <w:r w:rsidR="008D555B" w:rsidRPr="008D555B">
        <w:rPr>
          <w:rFonts w:asciiTheme="minorHAnsi" w:hAnsiTheme="minorHAnsi" w:cstheme="minorHAnsi"/>
          <w:b/>
          <w:bCs/>
          <w:sz w:val="22"/>
          <w:szCs w:val="22"/>
        </w:rPr>
        <w:t>Development management policies relevant to residential development</w:t>
      </w:r>
    </w:p>
    <w:p w14:paraId="4C2EF76A" w14:textId="77777777" w:rsidR="003B3295" w:rsidRPr="00FE5333" w:rsidRDefault="003B3295" w:rsidP="00A54E07">
      <w:pPr>
        <w:spacing w:line="360" w:lineRule="auto"/>
        <w:jc w:val="both"/>
        <w:rPr>
          <w:rFonts w:asciiTheme="minorHAnsi" w:hAnsiTheme="minorHAnsi" w:cstheme="minorHAnsi"/>
          <w:sz w:val="22"/>
          <w:szCs w:val="22"/>
        </w:rPr>
      </w:pPr>
    </w:p>
    <w:p w14:paraId="1051B989" w14:textId="77777777" w:rsidR="000A76B7" w:rsidRPr="00434B4D" w:rsidRDefault="000A76B7" w:rsidP="000A76B7">
      <w:pPr>
        <w:spacing w:line="360" w:lineRule="auto"/>
        <w:jc w:val="both"/>
        <w:rPr>
          <w:rFonts w:ascii="Arial" w:hAnsi="Arial" w:cs="Arial"/>
          <w:b/>
          <w:bCs/>
          <w:sz w:val="22"/>
          <w:szCs w:val="22"/>
        </w:rPr>
      </w:pPr>
      <w:r w:rsidRPr="00434B4D">
        <w:rPr>
          <w:rFonts w:ascii="Arial" w:hAnsi="Arial" w:cs="Arial"/>
          <w:b/>
          <w:bCs/>
          <w:sz w:val="22"/>
          <w:szCs w:val="22"/>
        </w:rPr>
        <w:t>Affordable housing (policy LP20)</w:t>
      </w:r>
    </w:p>
    <w:p w14:paraId="0E3604BD" w14:textId="77777777" w:rsidR="00B53324" w:rsidRDefault="00B53324" w:rsidP="00A54E07">
      <w:pPr>
        <w:spacing w:line="360" w:lineRule="auto"/>
        <w:jc w:val="both"/>
        <w:rPr>
          <w:rFonts w:ascii="Arial" w:hAnsi="Arial" w:cs="Arial"/>
          <w:sz w:val="22"/>
          <w:szCs w:val="22"/>
        </w:rPr>
      </w:pPr>
    </w:p>
    <w:p w14:paraId="36677B46" w14:textId="77777777" w:rsidR="00397E2C" w:rsidRPr="00397E2C" w:rsidRDefault="00397E2C" w:rsidP="00397E2C">
      <w:pPr>
        <w:spacing w:line="360" w:lineRule="auto"/>
        <w:jc w:val="both"/>
        <w:rPr>
          <w:rFonts w:ascii="Arial" w:hAnsi="Arial" w:cs="Arial"/>
          <w:i/>
          <w:iCs/>
          <w:sz w:val="22"/>
          <w:szCs w:val="22"/>
          <w:u w:val="single"/>
        </w:rPr>
      </w:pPr>
      <w:r w:rsidRPr="00397E2C">
        <w:rPr>
          <w:rFonts w:ascii="Arial" w:hAnsi="Arial" w:cs="Arial"/>
          <w:i/>
          <w:iCs/>
          <w:sz w:val="22"/>
          <w:szCs w:val="22"/>
          <w:u w:val="single"/>
        </w:rPr>
        <w:t xml:space="preserve">Q6.2. Are the requirements relating to affordable housing in policy LP20 justified and consistent with national policy, and will they be effective in ensuring that the overall need for new homes is met whilst maximising the delivery of additional affordable homes in a way that helps create mixed and balanced communities? In particular: </w:t>
      </w:r>
    </w:p>
    <w:p w14:paraId="3AF10299" w14:textId="77777777" w:rsidR="00397E2C" w:rsidRPr="00397E2C" w:rsidRDefault="00397E2C" w:rsidP="00397E2C">
      <w:pPr>
        <w:numPr>
          <w:ilvl w:val="0"/>
          <w:numId w:val="8"/>
        </w:numPr>
        <w:spacing w:line="360" w:lineRule="auto"/>
        <w:ind w:left="851" w:hanging="426"/>
        <w:jc w:val="both"/>
        <w:rPr>
          <w:rFonts w:ascii="Arial" w:hAnsi="Arial" w:cs="Arial"/>
          <w:i/>
          <w:iCs/>
          <w:sz w:val="22"/>
          <w:szCs w:val="22"/>
          <w:u w:val="single"/>
        </w:rPr>
      </w:pPr>
      <w:r w:rsidRPr="00397E2C">
        <w:rPr>
          <w:rFonts w:ascii="Arial" w:hAnsi="Arial" w:cs="Arial"/>
          <w:i/>
          <w:iCs/>
          <w:sz w:val="22"/>
          <w:szCs w:val="22"/>
          <w:u w:val="single"/>
        </w:rPr>
        <w:t xml:space="preserve">Does the viability evidence indicate that the requirements for 40% of homes on greenfield sites and 30% on brownfield sites to be affordable are achievable? </w:t>
      </w:r>
    </w:p>
    <w:p w14:paraId="135190B8" w14:textId="77777777" w:rsidR="00397E2C" w:rsidRPr="00C038AF" w:rsidRDefault="00397E2C" w:rsidP="00397E2C">
      <w:pPr>
        <w:numPr>
          <w:ilvl w:val="0"/>
          <w:numId w:val="8"/>
        </w:numPr>
        <w:spacing w:line="360" w:lineRule="auto"/>
        <w:ind w:left="851" w:hanging="426"/>
        <w:jc w:val="both"/>
        <w:rPr>
          <w:rFonts w:ascii="Arial" w:hAnsi="Arial" w:cs="Arial"/>
          <w:i/>
          <w:iCs/>
          <w:sz w:val="22"/>
          <w:szCs w:val="22"/>
          <w:u w:val="single"/>
        </w:rPr>
      </w:pPr>
      <w:r w:rsidRPr="00397E2C">
        <w:rPr>
          <w:rFonts w:ascii="Arial" w:hAnsi="Arial" w:cs="Arial"/>
          <w:i/>
          <w:iCs/>
          <w:sz w:val="22"/>
          <w:szCs w:val="22"/>
          <w:u w:val="single"/>
        </w:rPr>
        <w:t xml:space="preserve">The requirement relating to tenure mix, including affordable home ownership and First Homes. </w:t>
      </w:r>
    </w:p>
    <w:p w14:paraId="16D74CB0" w14:textId="02E481BB" w:rsidR="00397E2C" w:rsidRPr="00C038AF" w:rsidRDefault="00397E2C" w:rsidP="00397E2C">
      <w:pPr>
        <w:numPr>
          <w:ilvl w:val="0"/>
          <w:numId w:val="8"/>
        </w:numPr>
        <w:spacing w:line="360" w:lineRule="auto"/>
        <w:ind w:left="851" w:hanging="426"/>
        <w:jc w:val="both"/>
        <w:rPr>
          <w:rFonts w:ascii="Arial" w:hAnsi="Arial" w:cs="Arial"/>
          <w:i/>
          <w:iCs/>
          <w:sz w:val="22"/>
          <w:szCs w:val="22"/>
          <w:u w:val="single"/>
        </w:rPr>
      </w:pPr>
      <w:r w:rsidRPr="00397E2C">
        <w:rPr>
          <w:rFonts w:ascii="Arial" w:hAnsi="Arial" w:cs="Arial"/>
          <w:i/>
          <w:iCs/>
          <w:sz w:val="22"/>
          <w:szCs w:val="22"/>
          <w:u w:val="single"/>
        </w:rPr>
        <w:t>The requirement for affordable homes to be distributed across the development in</w:t>
      </w:r>
      <w:r w:rsidRPr="00C038AF">
        <w:rPr>
          <w:rFonts w:ascii="Arial" w:hAnsi="Arial" w:cs="Arial"/>
          <w:i/>
          <w:iCs/>
          <w:sz w:val="22"/>
          <w:szCs w:val="22"/>
          <w:u w:val="single"/>
        </w:rPr>
        <w:t xml:space="preserve"> </w:t>
      </w:r>
      <w:r w:rsidRPr="00397E2C">
        <w:rPr>
          <w:rFonts w:ascii="Arial" w:hAnsi="Arial" w:cs="Arial"/>
          <w:i/>
          <w:iCs/>
          <w:sz w:val="22"/>
          <w:szCs w:val="22"/>
          <w:u w:val="single"/>
        </w:rPr>
        <w:t xml:space="preserve">small groups of no more than 15 units. </w:t>
      </w:r>
      <w:r w:rsidRPr="00C038AF">
        <w:rPr>
          <w:rFonts w:ascii="Arial" w:hAnsi="Arial" w:cs="Arial"/>
          <w:i/>
          <w:iCs/>
          <w:sz w:val="22"/>
          <w:szCs w:val="22"/>
          <w:u w:val="single"/>
        </w:rPr>
        <w:t xml:space="preserve"> </w:t>
      </w:r>
    </w:p>
    <w:p w14:paraId="17DC2037" w14:textId="4C0FD7D1" w:rsidR="00397E2C" w:rsidRPr="00C038AF" w:rsidRDefault="00397E2C" w:rsidP="00397E2C">
      <w:pPr>
        <w:numPr>
          <w:ilvl w:val="0"/>
          <w:numId w:val="8"/>
        </w:numPr>
        <w:spacing w:line="360" w:lineRule="auto"/>
        <w:ind w:left="851" w:hanging="426"/>
        <w:jc w:val="both"/>
        <w:rPr>
          <w:rFonts w:ascii="Arial" w:hAnsi="Arial" w:cs="Arial"/>
          <w:i/>
          <w:iCs/>
          <w:sz w:val="22"/>
          <w:szCs w:val="22"/>
          <w:u w:val="single"/>
        </w:rPr>
      </w:pPr>
      <w:r w:rsidRPr="00397E2C">
        <w:rPr>
          <w:rFonts w:ascii="Arial" w:hAnsi="Arial" w:cs="Arial"/>
          <w:i/>
          <w:iCs/>
          <w:sz w:val="22"/>
          <w:szCs w:val="22"/>
          <w:u w:val="single"/>
        </w:rPr>
        <w:t xml:space="preserve">The requirement relating to a review mechanism. </w:t>
      </w:r>
    </w:p>
    <w:p w14:paraId="56F6F706" w14:textId="014A3B93" w:rsidR="00397E2C" w:rsidRPr="00397E2C" w:rsidRDefault="00397E2C" w:rsidP="00397E2C">
      <w:pPr>
        <w:numPr>
          <w:ilvl w:val="0"/>
          <w:numId w:val="8"/>
        </w:numPr>
        <w:spacing w:line="360" w:lineRule="auto"/>
        <w:ind w:left="851" w:hanging="426"/>
        <w:jc w:val="both"/>
        <w:rPr>
          <w:rFonts w:ascii="Arial" w:hAnsi="Arial" w:cs="Arial"/>
          <w:i/>
          <w:iCs/>
          <w:sz w:val="22"/>
          <w:szCs w:val="22"/>
          <w:u w:val="single"/>
        </w:rPr>
      </w:pPr>
      <w:r w:rsidRPr="00397E2C">
        <w:rPr>
          <w:rFonts w:ascii="Arial" w:hAnsi="Arial" w:cs="Arial"/>
          <w:i/>
          <w:iCs/>
          <w:sz w:val="22"/>
          <w:szCs w:val="22"/>
          <w:u w:val="single"/>
        </w:rPr>
        <w:t xml:space="preserve">Is it necessary to modify the Plan to recategorize LP20 as a strategic policy? </w:t>
      </w:r>
    </w:p>
    <w:p w14:paraId="03BC34E4" w14:textId="77777777" w:rsidR="005E3F3F" w:rsidRDefault="005E3F3F" w:rsidP="00A54E07">
      <w:pPr>
        <w:spacing w:line="360" w:lineRule="auto"/>
        <w:jc w:val="both"/>
        <w:rPr>
          <w:rFonts w:ascii="Arial" w:hAnsi="Arial" w:cs="Arial"/>
          <w:sz w:val="22"/>
          <w:szCs w:val="22"/>
        </w:rPr>
      </w:pPr>
    </w:p>
    <w:p w14:paraId="07B1CE8B" w14:textId="0C487F58" w:rsidR="00AF05BE" w:rsidRPr="00876F0F" w:rsidRDefault="003C5213" w:rsidP="00AF05BE">
      <w:pPr>
        <w:spacing w:line="360" w:lineRule="auto"/>
        <w:jc w:val="both"/>
        <w:rPr>
          <w:rFonts w:asciiTheme="minorHAnsi" w:hAnsiTheme="minorHAnsi" w:cstheme="minorHAnsi"/>
          <w:sz w:val="22"/>
          <w:szCs w:val="22"/>
        </w:rPr>
      </w:pPr>
      <w:r w:rsidRPr="00876F0F">
        <w:rPr>
          <w:rFonts w:asciiTheme="minorHAnsi" w:hAnsiTheme="minorHAnsi" w:cstheme="minorHAnsi"/>
          <w:sz w:val="22"/>
          <w:szCs w:val="22"/>
        </w:rPr>
        <w:t xml:space="preserve">There are clearly some concerns with regard to the ability of strategic </w:t>
      </w:r>
      <w:r w:rsidR="00FD46AD" w:rsidRPr="00876F0F">
        <w:rPr>
          <w:rFonts w:asciiTheme="minorHAnsi" w:hAnsiTheme="minorHAnsi" w:cstheme="minorHAnsi"/>
          <w:sz w:val="22"/>
          <w:szCs w:val="22"/>
        </w:rPr>
        <w:t>sites</w:t>
      </w:r>
      <w:r w:rsidRPr="00876F0F">
        <w:rPr>
          <w:rFonts w:asciiTheme="minorHAnsi" w:hAnsiTheme="minorHAnsi" w:cstheme="minorHAnsi"/>
          <w:sz w:val="22"/>
          <w:szCs w:val="22"/>
        </w:rPr>
        <w:t xml:space="preserve"> to </w:t>
      </w:r>
      <w:r w:rsidR="00FD46AD" w:rsidRPr="00876F0F">
        <w:rPr>
          <w:rFonts w:asciiTheme="minorHAnsi" w:hAnsiTheme="minorHAnsi" w:cstheme="minorHAnsi"/>
          <w:sz w:val="22"/>
          <w:szCs w:val="22"/>
        </w:rPr>
        <w:t>deliver</w:t>
      </w:r>
      <w:r w:rsidRPr="00876F0F">
        <w:rPr>
          <w:rFonts w:asciiTheme="minorHAnsi" w:hAnsiTheme="minorHAnsi" w:cstheme="minorHAnsi"/>
          <w:sz w:val="22"/>
          <w:szCs w:val="22"/>
        </w:rPr>
        <w:t xml:space="preserve"> the level of affordable housing </w:t>
      </w:r>
      <w:r w:rsidR="00CE026D" w:rsidRPr="00876F0F">
        <w:rPr>
          <w:rFonts w:asciiTheme="minorHAnsi" w:hAnsiTheme="minorHAnsi" w:cstheme="minorHAnsi"/>
          <w:sz w:val="22"/>
          <w:szCs w:val="22"/>
        </w:rPr>
        <w:t xml:space="preserve">given </w:t>
      </w:r>
      <w:r w:rsidR="00FD46AD" w:rsidRPr="00876F0F">
        <w:rPr>
          <w:rFonts w:asciiTheme="minorHAnsi" w:hAnsiTheme="minorHAnsi" w:cstheme="minorHAnsi"/>
          <w:sz w:val="22"/>
          <w:szCs w:val="22"/>
        </w:rPr>
        <w:t>the</w:t>
      </w:r>
      <w:r w:rsidR="00CE026D" w:rsidRPr="00876F0F">
        <w:rPr>
          <w:rFonts w:asciiTheme="minorHAnsi" w:hAnsiTheme="minorHAnsi" w:cstheme="minorHAnsi"/>
          <w:sz w:val="22"/>
          <w:szCs w:val="22"/>
        </w:rPr>
        <w:t xml:space="preserve"> </w:t>
      </w:r>
      <w:r w:rsidR="00FD46AD" w:rsidRPr="00876F0F">
        <w:rPr>
          <w:rFonts w:asciiTheme="minorHAnsi" w:hAnsiTheme="minorHAnsi" w:cstheme="minorHAnsi"/>
          <w:sz w:val="22"/>
          <w:szCs w:val="22"/>
        </w:rPr>
        <w:t>infrastructure</w:t>
      </w:r>
      <w:r w:rsidR="00CE026D" w:rsidRPr="00876F0F">
        <w:rPr>
          <w:rFonts w:asciiTheme="minorHAnsi" w:hAnsiTheme="minorHAnsi" w:cstheme="minorHAnsi"/>
          <w:sz w:val="22"/>
          <w:szCs w:val="22"/>
        </w:rPr>
        <w:t xml:space="preserve"> costs </w:t>
      </w:r>
      <w:r w:rsidR="00C1394D" w:rsidRPr="00876F0F">
        <w:rPr>
          <w:rFonts w:asciiTheme="minorHAnsi" w:hAnsiTheme="minorHAnsi" w:cstheme="minorHAnsi"/>
          <w:sz w:val="22"/>
          <w:szCs w:val="22"/>
        </w:rPr>
        <w:t>faced by</w:t>
      </w:r>
      <w:r w:rsidR="00CE026D" w:rsidRPr="00876F0F">
        <w:rPr>
          <w:rFonts w:asciiTheme="minorHAnsi" w:hAnsiTheme="minorHAnsi" w:cstheme="minorHAnsi"/>
          <w:sz w:val="22"/>
          <w:szCs w:val="22"/>
        </w:rPr>
        <w:t xml:space="preserve"> such development</w:t>
      </w:r>
      <w:r w:rsidR="008F5AE9">
        <w:rPr>
          <w:rFonts w:asciiTheme="minorHAnsi" w:hAnsiTheme="minorHAnsi" w:cstheme="minorHAnsi"/>
          <w:sz w:val="22"/>
          <w:szCs w:val="22"/>
        </w:rPr>
        <w:t xml:space="preserve"> </w:t>
      </w:r>
      <w:r w:rsidR="0016390F">
        <w:rPr>
          <w:rFonts w:asciiTheme="minorHAnsi" w:hAnsiTheme="minorHAnsi" w:cstheme="minorHAnsi"/>
          <w:sz w:val="22"/>
          <w:szCs w:val="22"/>
        </w:rPr>
        <w:t>given the statement sin the policy itself and in the supporting text at paragraph 4.4.53</w:t>
      </w:r>
      <w:r w:rsidR="00CE026D" w:rsidRPr="00876F0F">
        <w:rPr>
          <w:rFonts w:asciiTheme="minorHAnsi" w:hAnsiTheme="minorHAnsi" w:cstheme="minorHAnsi"/>
          <w:sz w:val="22"/>
          <w:szCs w:val="22"/>
        </w:rPr>
        <w:t xml:space="preserve">. </w:t>
      </w:r>
      <w:r w:rsidR="007A7BB1" w:rsidRPr="00876F0F">
        <w:rPr>
          <w:rFonts w:asciiTheme="minorHAnsi" w:hAnsiTheme="minorHAnsi" w:cstheme="minorHAnsi"/>
          <w:sz w:val="22"/>
          <w:szCs w:val="22"/>
        </w:rPr>
        <w:t xml:space="preserve">However, HBF is concerned that this flexibility </w:t>
      </w:r>
      <w:r w:rsidR="00B07DED" w:rsidRPr="00876F0F">
        <w:rPr>
          <w:rFonts w:asciiTheme="minorHAnsi" w:hAnsiTheme="minorHAnsi" w:cstheme="minorHAnsi"/>
          <w:sz w:val="22"/>
          <w:szCs w:val="22"/>
        </w:rPr>
        <w:t xml:space="preserve">is not being given to other </w:t>
      </w:r>
      <w:r w:rsidR="0016390F">
        <w:rPr>
          <w:rFonts w:asciiTheme="minorHAnsi" w:hAnsiTheme="minorHAnsi" w:cstheme="minorHAnsi"/>
          <w:sz w:val="22"/>
          <w:szCs w:val="22"/>
        </w:rPr>
        <w:t xml:space="preserve">smaller </w:t>
      </w:r>
      <w:r w:rsidR="00B07DED" w:rsidRPr="00876F0F">
        <w:rPr>
          <w:rFonts w:asciiTheme="minorHAnsi" w:hAnsiTheme="minorHAnsi" w:cstheme="minorHAnsi"/>
          <w:sz w:val="22"/>
          <w:szCs w:val="22"/>
        </w:rPr>
        <w:t>developments that may be made unviable by the affordable housing requirements in the policy, and indeed the cumulative costs placed on development by this local plan.</w:t>
      </w:r>
    </w:p>
    <w:p w14:paraId="72F5614C" w14:textId="77777777" w:rsidR="00AF05BE" w:rsidRPr="00876F0F" w:rsidRDefault="00AF05BE" w:rsidP="00AF05BE">
      <w:pPr>
        <w:spacing w:line="360" w:lineRule="auto"/>
        <w:jc w:val="both"/>
        <w:rPr>
          <w:rFonts w:asciiTheme="minorHAnsi" w:hAnsiTheme="minorHAnsi" w:cstheme="minorHAnsi"/>
          <w:sz w:val="22"/>
          <w:szCs w:val="22"/>
        </w:rPr>
      </w:pPr>
    </w:p>
    <w:p w14:paraId="39615881" w14:textId="71F1E138" w:rsidR="0016390F" w:rsidRDefault="001E65D9" w:rsidP="00AF05BE">
      <w:pPr>
        <w:spacing w:line="360" w:lineRule="auto"/>
        <w:jc w:val="both"/>
        <w:rPr>
          <w:rFonts w:asciiTheme="minorHAnsi" w:hAnsiTheme="minorHAnsi" w:cstheme="minorHAnsi"/>
          <w:sz w:val="22"/>
          <w:szCs w:val="22"/>
        </w:rPr>
      </w:pPr>
      <w:r w:rsidRPr="00876F0F">
        <w:rPr>
          <w:rFonts w:asciiTheme="minorHAnsi" w:hAnsiTheme="minorHAnsi" w:cstheme="minorHAnsi"/>
          <w:sz w:val="22"/>
          <w:szCs w:val="22"/>
        </w:rPr>
        <w:t>For example</w:t>
      </w:r>
      <w:r w:rsidR="007E4935" w:rsidRPr="00876F0F">
        <w:rPr>
          <w:rFonts w:asciiTheme="minorHAnsi" w:hAnsiTheme="minorHAnsi" w:cstheme="minorHAnsi"/>
          <w:sz w:val="22"/>
          <w:szCs w:val="22"/>
        </w:rPr>
        <w:t>,</w:t>
      </w:r>
      <w:r w:rsidRPr="00876F0F">
        <w:rPr>
          <w:rFonts w:asciiTheme="minorHAnsi" w:hAnsiTheme="minorHAnsi" w:cstheme="minorHAnsi"/>
          <w:sz w:val="22"/>
          <w:szCs w:val="22"/>
        </w:rPr>
        <w:t xml:space="preserve"> </w:t>
      </w:r>
      <w:r w:rsidR="00115F2C" w:rsidRPr="00876F0F">
        <w:rPr>
          <w:rFonts w:asciiTheme="minorHAnsi" w:hAnsiTheme="minorHAnsi" w:cstheme="minorHAnsi"/>
          <w:sz w:val="22"/>
          <w:szCs w:val="22"/>
        </w:rPr>
        <w:t xml:space="preserve">in relation to Biodiversity Net Gain (BNG) </w:t>
      </w:r>
      <w:r w:rsidRPr="00876F0F">
        <w:rPr>
          <w:rFonts w:asciiTheme="minorHAnsi" w:hAnsiTheme="minorHAnsi" w:cstheme="minorHAnsi"/>
          <w:sz w:val="22"/>
          <w:szCs w:val="22"/>
        </w:rPr>
        <w:t xml:space="preserve">the Viability Assessment </w:t>
      </w:r>
      <w:r w:rsidR="004E490B">
        <w:rPr>
          <w:rFonts w:asciiTheme="minorHAnsi" w:hAnsiTheme="minorHAnsi" w:cstheme="minorHAnsi"/>
          <w:sz w:val="22"/>
          <w:szCs w:val="22"/>
        </w:rPr>
        <w:t xml:space="preserve">(VA) </w:t>
      </w:r>
      <w:r w:rsidRPr="00876F0F">
        <w:rPr>
          <w:rFonts w:asciiTheme="minorHAnsi" w:hAnsiTheme="minorHAnsi" w:cstheme="minorHAnsi"/>
          <w:sz w:val="22"/>
          <w:szCs w:val="22"/>
        </w:rPr>
        <w:t>uses costs from the 2019 Impact Assessment</w:t>
      </w:r>
      <w:r w:rsidR="007E4935" w:rsidRPr="00876F0F">
        <w:rPr>
          <w:rFonts w:asciiTheme="minorHAnsi" w:hAnsiTheme="minorHAnsi" w:cstheme="minorHAnsi"/>
          <w:sz w:val="22"/>
          <w:szCs w:val="22"/>
        </w:rPr>
        <w:t xml:space="preserve">. </w:t>
      </w:r>
      <w:r w:rsidR="00AF05BE" w:rsidRPr="00876F0F">
        <w:rPr>
          <w:rFonts w:asciiTheme="minorHAnsi" w:hAnsiTheme="minorHAnsi" w:cstheme="minorHAnsi"/>
          <w:sz w:val="22"/>
          <w:szCs w:val="22"/>
        </w:rPr>
        <w:t xml:space="preserve">Whilst in the absence of other costs </w:t>
      </w:r>
      <w:r w:rsidR="00AF05BE" w:rsidRPr="00876F0F">
        <w:rPr>
          <w:rFonts w:asciiTheme="minorHAnsi" w:hAnsiTheme="minorHAnsi" w:cstheme="minorHAnsi"/>
          <w:sz w:val="22"/>
          <w:szCs w:val="22"/>
        </w:rPr>
        <w:lastRenderedPageBreak/>
        <w:t xml:space="preserve">these have been used across the country for assessing viability. However, it must be noted that the IA is an examination of the broad costs to the development industry based on a range of assumptions that will not necessarily reflect the type and location of development coming forward in </w:t>
      </w:r>
      <w:r w:rsidR="00BA6516">
        <w:rPr>
          <w:rFonts w:asciiTheme="minorHAnsi" w:hAnsiTheme="minorHAnsi" w:cstheme="minorHAnsi"/>
          <w:sz w:val="22"/>
          <w:szCs w:val="22"/>
        </w:rPr>
        <w:t>West S</w:t>
      </w:r>
      <w:r w:rsidR="00E44E17">
        <w:rPr>
          <w:rFonts w:asciiTheme="minorHAnsi" w:hAnsiTheme="minorHAnsi" w:cstheme="minorHAnsi"/>
          <w:sz w:val="22"/>
          <w:szCs w:val="22"/>
        </w:rPr>
        <w:t>uffolk</w:t>
      </w:r>
      <w:r w:rsidR="00AF05BE" w:rsidRPr="00876F0F">
        <w:rPr>
          <w:rFonts w:asciiTheme="minorHAnsi" w:hAnsiTheme="minorHAnsi" w:cstheme="minorHAnsi"/>
          <w:sz w:val="22"/>
          <w:szCs w:val="22"/>
        </w:rPr>
        <w:t xml:space="preserve"> and the costs of delivering BNG. In addition, the cost of creating and maintaining one hectare of habitat on site is based on 2017 study by Natural Trust, RSPB, and the Wildlife Trust in relation to farms and not residential development. In particular the on-site management costs may well be higher compared to the study and the Council will need to provide evidence to what these costs are rather than rely on those set out in the IA. </w:t>
      </w:r>
    </w:p>
    <w:p w14:paraId="517FA8A3" w14:textId="77777777" w:rsidR="0016390F" w:rsidRDefault="0016390F" w:rsidP="00AF05BE">
      <w:pPr>
        <w:spacing w:line="360" w:lineRule="auto"/>
        <w:jc w:val="both"/>
        <w:rPr>
          <w:rFonts w:asciiTheme="minorHAnsi" w:hAnsiTheme="minorHAnsi" w:cstheme="minorHAnsi"/>
          <w:sz w:val="22"/>
          <w:szCs w:val="22"/>
        </w:rPr>
      </w:pPr>
    </w:p>
    <w:p w14:paraId="17F3C0C6" w14:textId="6234F95F" w:rsidR="0016390F" w:rsidRDefault="003E060B" w:rsidP="0016390F">
      <w:pPr>
        <w:spacing w:line="360" w:lineRule="auto"/>
        <w:jc w:val="both"/>
        <w:rPr>
          <w:rFonts w:asciiTheme="minorHAnsi" w:hAnsiTheme="minorHAnsi" w:cstheme="minorHAnsi"/>
          <w:sz w:val="22"/>
          <w:szCs w:val="22"/>
        </w:rPr>
      </w:pPr>
      <w:r w:rsidRPr="00876F0F">
        <w:rPr>
          <w:rFonts w:asciiTheme="minorHAnsi" w:hAnsiTheme="minorHAnsi" w:cstheme="minorHAnsi"/>
          <w:sz w:val="22"/>
          <w:szCs w:val="22"/>
        </w:rPr>
        <w:t>T</w:t>
      </w:r>
      <w:r w:rsidR="00AF05BE" w:rsidRPr="00876F0F">
        <w:rPr>
          <w:rFonts w:asciiTheme="minorHAnsi" w:hAnsiTheme="minorHAnsi" w:cstheme="minorHAnsi"/>
          <w:sz w:val="22"/>
          <w:szCs w:val="22"/>
        </w:rPr>
        <w:t>he IA</w:t>
      </w:r>
      <w:r w:rsidRPr="00876F0F">
        <w:rPr>
          <w:rFonts w:asciiTheme="minorHAnsi" w:hAnsiTheme="minorHAnsi" w:cstheme="minorHAnsi"/>
          <w:sz w:val="22"/>
          <w:szCs w:val="22"/>
        </w:rPr>
        <w:t xml:space="preserve"> also</w:t>
      </w:r>
      <w:r w:rsidR="00AF05BE" w:rsidRPr="00876F0F">
        <w:rPr>
          <w:rFonts w:asciiTheme="minorHAnsi" w:hAnsiTheme="minorHAnsi" w:cstheme="minorHAnsi"/>
          <w:sz w:val="22"/>
          <w:szCs w:val="22"/>
        </w:rPr>
        <w:t xml:space="preserve"> makes no consideration as to the potential reduction in the developable area in order to deliver at net gains on site. In some cases, this may have limited impact whereas on some sites it will impact significantly on the number of homes delivered. </w:t>
      </w:r>
      <w:r w:rsidR="004E490B" w:rsidRPr="00876F0F">
        <w:rPr>
          <w:rFonts w:asciiTheme="minorHAnsi" w:hAnsiTheme="minorHAnsi" w:cstheme="minorHAnsi"/>
          <w:sz w:val="22"/>
          <w:szCs w:val="22"/>
        </w:rPr>
        <w:t>Finally,</w:t>
      </w:r>
      <w:r w:rsidR="00AF05BE" w:rsidRPr="00876F0F">
        <w:rPr>
          <w:rFonts w:asciiTheme="minorHAnsi" w:hAnsiTheme="minorHAnsi" w:cstheme="minorHAnsi"/>
          <w:sz w:val="22"/>
          <w:szCs w:val="22"/>
        </w:rPr>
        <w:t xml:space="preserve"> </w:t>
      </w:r>
      <w:r w:rsidR="00061E17">
        <w:rPr>
          <w:rFonts w:asciiTheme="minorHAnsi" w:hAnsiTheme="minorHAnsi" w:cstheme="minorHAnsi"/>
          <w:sz w:val="22"/>
          <w:szCs w:val="22"/>
        </w:rPr>
        <w:t>the</w:t>
      </w:r>
      <w:r w:rsidR="00AF05BE" w:rsidRPr="00876F0F">
        <w:rPr>
          <w:rFonts w:asciiTheme="minorHAnsi" w:hAnsiTheme="minorHAnsi" w:cstheme="minorHAnsi"/>
          <w:sz w:val="22"/>
          <w:szCs w:val="22"/>
        </w:rPr>
        <w:t xml:space="preserve"> Council are underestimating the cost of offsite delivery to meet net gains. </w:t>
      </w:r>
      <w:r w:rsidR="00061E17">
        <w:rPr>
          <w:rFonts w:asciiTheme="minorHAnsi" w:hAnsiTheme="minorHAnsi" w:cstheme="minorHAnsi"/>
          <w:sz w:val="22"/>
          <w:szCs w:val="22"/>
        </w:rPr>
        <w:t>Whil</w:t>
      </w:r>
      <w:r w:rsidR="004E490B">
        <w:rPr>
          <w:rFonts w:asciiTheme="minorHAnsi" w:hAnsiTheme="minorHAnsi" w:cstheme="minorHAnsi"/>
          <w:sz w:val="22"/>
          <w:szCs w:val="22"/>
        </w:rPr>
        <w:t xml:space="preserve">e the increases the cost for a biodiversity </w:t>
      </w:r>
      <w:r w:rsidR="00BD72A7">
        <w:rPr>
          <w:rFonts w:asciiTheme="minorHAnsi" w:hAnsiTheme="minorHAnsi" w:cstheme="minorHAnsi"/>
          <w:sz w:val="22"/>
          <w:szCs w:val="22"/>
        </w:rPr>
        <w:t>units from</w:t>
      </w:r>
      <w:r w:rsidR="004E490B">
        <w:rPr>
          <w:rFonts w:asciiTheme="minorHAnsi" w:hAnsiTheme="minorHAnsi" w:cstheme="minorHAnsi"/>
          <w:sz w:val="22"/>
          <w:szCs w:val="22"/>
        </w:rPr>
        <w:t xml:space="preserve"> £11,000 to £20,000</w:t>
      </w:r>
      <w:r w:rsidR="00BD72A7">
        <w:rPr>
          <w:rFonts w:asciiTheme="minorHAnsi" w:hAnsiTheme="minorHAnsi" w:cstheme="minorHAnsi"/>
          <w:sz w:val="22"/>
          <w:szCs w:val="22"/>
        </w:rPr>
        <w:t xml:space="preserve"> our members experience is that the costs of units </w:t>
      </w:r>
      <w:r w:rsidR="009E43AC">
        <w:rPr>
          <w:rFonts w:asciiTheme="minorHAnsi" w:hAnsiTheme="minorHAnsi" w:cstheme="minorHAnsi"/>
          <w:sz w:val="22"/>
          <w:szCs w:val="22"/>
        </w:rPr>
        <w:t>is</w:t>
      </w:r>
      <w:r w:rsidR="00BD72A7">
        <w:rPr>
          <w:rFonts w:asciiTheme="minorHAnsi" w:hAnsiTheme="minorHAnsi" w:cstheme="minorHAnsi"/>
          <w:sz w:val="22"/>
          <w:szCs w:val="22"/>
        </w:rPr>
        <w:t xml:space="preserve"> in the region of £30,000 to £50,000. </w:t>
      </w:r>
    </w:p>
    <w:p w14:paraId="49D04704" w14:textId="77777777" w:rsidR="0016390F" w:rsidRDefault="0016390F" w:rsidP="0016390F">
      <w:pPr>
        <w:spacing w:line="360" w:lineRule="auto"/>
        <w:jc w:val="both"/>
        <w:rPr>
          <w:rFonts w:asciiTheme="minorHAnsi" w:hAnsiTheme="minorHAnsi" w:cstheme="minorHAnsi"/>
          <w:sz w:val="22"/>
          <w:szCs w:val="22"/>
        </w:rPr>
      </w:pPr>
    </w:p>
    <w:p w14:paraId="6EFE3AC2" w14:textId="7D3733EF" w:rsidR="00AF05BE" w:rsidRPr="0016390F" w:rsidRDefault="00867E7A" w:rsidP="0016390F">
      <w:pPr>
        <w:spacing w:line="360" w:lineRule="auto"/>
        <w:jc w:val="both"/>
        <w:rPr>
          <w:rFonts w:asciiTheme="minorHAnsi" w:hAnsiTheme="minorHAnsi" w:cstheme="minorHAnsi"/>
          <w:sz w:val="22"/>
          <w:szCs w:val="22"/>
        </w:rPr>
      </w:pPr>
      <w:r w:rsidRPr="0016390F">
        <w:rPr>
          <w:rFonts w:asciiTheme="minorHAnsi" w:hAnsiTheme="minorHAnsi" w:cstheme="minorHAnsi"/>
          <w:sz w:val="22"/>
          <w:szCs w:val="22"/>
        </w:rPr>
        <w:t xml:space="preserve">As such it is not just infrastructure costs on strategic sites where there is uncertainty with regard to </w:t>
      </w:r>
      <w:r w:rsidR="00AF05BE" w:rsidRPr="0016390F">
        <w:rPr>
          <w:rFonts w:asciiTheme="minorHAnsi" w:hAnsiTheme="minorHAnsi" w:cstheme="minorHAnsi"/>
          <w:sz w:val="22"/>
          <w:szCs w:val="22"/>
        </w:rPr>
        <w:tab/>
      </w:r>
      <w:r w:rsidR="00374DAE" w:rsidRPr="0016390F">
        <w:rPr>
          <w:rFonts w:asciiTheme="minorHAnsi" w:hAnsiTheme="minorHAnsi" w:cstheme="minorHAnsi"/>
          <w:sz w:val="22"/>
          <w:szCs w:val="22"/>
        </w:rPr>
        <w:t xml:space="preserve">the cost of development. Many sites face uncertain costs </w:t>
      </w:r>
      <w:r w:rsidR="00DB3299" w:rsidRPr="0016390F">
        <w:rPr>
          <w:rFonts w:asciiTheme="minorHAnsi" w:hAnsiTheme="minorHAnsi" w:cstheme="minorHAnsi"/>
          <w:sz w:val="22"/>
          <w:szCs w:val="22"/>
        </w:rPr>
        <w:t xml:space="preserve">whether this is in </w:t>
      </w:r>
      <w:r w:rsidR="00374DAE" w:rsidRPr="0016390F">
        <w:rPr>
          <w:rFonts w:asciiTheme="minorHAnsi" w:hAnsiTheme="minorHAnsi" w:cstheme="minorHAnsi"/>
          <w:sz w:val="22"/>
          <w:szCs w:val="22"/>
        </w:rPr>
        <w:t>relation to BNG</w:t>
      </w:r>
      <w:r w:rsidR="005E556B" w:rsidRPr="0016390F">
        <w:rPr>
          <w:rFonts w:asciiTheme="minorHAnsi" w:hAnsiTheme="minorHAnsi" w:cstheme="minorHAnsi"/>
          <w:sz w:val="22"/>
          <w:szCs w:val="22"/>
        </w:rPr>
        <w:t xml:space="preserve"> as well</w:t>
      </w:r>
      <w:r w:rsidR="00725358" w:rsidRPr="0016390F">
        <w:rPr>
          <w:rFonts w:asciiTheme="minorHAnsi" w:hAnsiTheme="minorHAnsi" w:cstheme="minorHAnsi"/>
          <w:sz w:val="22"/>
          <w:szCs w:val="22"/>
        </w:rPr>
        <w:t xml:space="preserve"> as</w:t>
      </w:r>
      <w:r w:rsidR="00DB3299" w:rsidRPr="0016390F">
        <w:rPr>
          <w:rFonts w:asciiTheme="minorHAnsi" w:hAnsiTheme="minorHAnsi" w:cstheme="minorHAnsi"/>
          <w:sz w:val="22"/>
          <w:szCs w:val="22"/>
        </w:rPr>
        <w:t xml:space="preserve"> </w:t>
      </w:r>
      <w:r w:rsidR="00374DAE" w:rsidRPr="0016390F">
        <w:rPr>
          <w:rFonts w:asciiTheme="minorHAnsi" w:hAnsiTheme="minorHAnsi" w:cstheme="minorHAnsi"/>
          <w:sz w:val="22"/>
          <w:szCs w:val="22"/>
        </w:rPr>
        <w:t xml:space="preserve">the increasing costs of building homes in relation </w:t>
      </w:r>
      <w:r w:rsidR="00DB3299" w:rsidRPr="0016390F">
        <w:rPr>
          <w:rFonts w:asciiTheme="minorHAnsi" w:hAnsiTheme="minorHAnsi" w:cstheme="minorHAnsi"/>
          <w:sz w:val="22"/>
          <w:szCs w:val="22"/>
        </w:rPr>
        <w:t>to</w:t>
      </w:r>
      <w:r w:rsidR="00374DAE" w:rsidRPr="0016390F">
        <w:rPr>
          <w:rFonts w:asciiTheme="minorHAnsi" w:hAnsiTheme="minorHAnsi" w:cstheme="minorHAnsi"/>
          <w:sz w:val="22"/>
          <w:szCs w:val="22"/>
        </w:rPr>
        <w:t xml:space="preserve"> standards for energy </w:t>
      </w:r>
      <w:r w:rsidR="00DB3299" w:rsidRPr="0016390F">
        <w:rPr>
          <w:rFonts w:asciiTheme="minorHAnsi" w:hAnsiTheme="minorHAnsi" w:cstheme="minorHAnsi"/>
          <w:sz w:val="22"/>
          <w:szCs w:val="22"/>
        </w:rPr>
        <w:t>efficiency</w:t>
      </w:r>
      <w:r w:rsidR="00725358" w:rsidRPr="0016390F">
        <w:rPr>
          <w:rFonts w:asciiTheme="minorHAnsi" w:hAnsiTheme="minorHAnsi" w:cstheme="minorHAnsi"/>
          <w:sz w:val="22"/>
          <w:szCs w:val="22"/>
        </w:rPr>
        <w:t>, all of which remain uncertain prior to their implementation</w:t>
      </w:r>
      <w:r w:rsidR="00374DAE" w:rsidRPr="0016390F">
        <w:rPr>
          <w:rFonts w:asciiTheme="minorHAnsi" w:hAnsiTheme="minorHAnsi" w:cstheme="minorHAnsi"/>
          <w:sz w:val="22"/>
          <w:szCs w:val="22"/>
        </w:rPr>
        <w:t xml:space="preserve">. </w:t>
      </w:r>
      <w:r w:rsidR="00083718" w:rsidRPr="0016390F">
        <w:rPr>
          <w:rFonts w:asciiTheme="minorHAnsi" w:hAnsiTheme="minorHAnsi" w:cstheme="minorHAnsi"/>
          <w:sz w:val="22"/>
          <w:szCs w:val="22"/>
        </w:rPr>
        <w:t xml:space="preserve">These uncertainties need </w:t>
      </w:r>
      <w:r w:rsidR="00611CB2" w:rsidRPr="0016390F">
        <w:rPr>
          <w:rFonts w:asciiTheme="minorHAnsi" w:hAnsiTheme="minorHAnsi" w:cstheme="minorHAnsi"/>
          <w:sz w:val="22"/>
          <w:szCs w:val="22"/>
        </w:rPr>
        <w:t>to</w:t>
      </w:r>
      <w:r w:rsidR="00083718" w:rsidRPr="0016390F">
        <w:rPr>
          <w:rFonts w:asciiTheme="minorHAnsi" w:hAnsiTheme="minorHAnsi" w:cstheme="minorHAnsi"/>
          <w:sz w:val="22"/>
          <w:szCs w:val="22"/>
        </w:rPr>
        <w:t xml:space="preserve"> be </w:t>
      </w:r>
      <w:r w:rsidR="00611CB2" w:rsidRPr="0016390F">
        <w:rPr>
          <w:rFonts w:asciiTheme="minorHAnsi" w:hAnsiTheme="minorHAnsi" w:cstheme="minorHAnsi"/>
          <w:sz w:val="22"/>
          <w:szCs w:val="22"/>
        </w:rPr>
        <w:t>recognised</w:t>
      </w:r>
      <w:r w:rsidR="00083718" w:rsidRPr="0016390F">
        <w:rPr>
          <w:rFonts w:asciiTheme="minorHAnsi" w:hAnsiTheme="minorHAnsi" w:cstheme="minorHAnsi"/>
          <w:sz w:val="22"/>
          <w:szCs w:val="22"/>
        </w:rPr>
        <w:t xml:space="preserve"> by the Council </w:t>
      </w:r>
      <w:r w:rsidR="00611CB2" w:rsidRPr="0016390F">
        <w:rPr>
          <w:rFonts w:asciiTheme="minorHAnsi" w:hAnsiTheme="minorHAnsi" w:cstheme="minorHAnsi"/>
          <w:sz w:val="22"/>
          <w:szCs w:val="22"/>
        </w:rPr>
        <w:t>with</w:t>
      </w:r>
      <w:r w:rsidR="00083718" w:rsidRPr="0016390F">
        <w:rPr>
          <w:rFonts w:asciiTheme="minorHAnsi" w:hAnsiTheme="minorHAnsi" w:cstheme="minorHAnsi"/>
          <w:sz w:val="22"/>
          <w:szCs w:val="22"/>
        </w:rPr>
        <w:t xml:space="preserve"> the po</w:t>
      </w:r>
      <w:r w:rsidR="00611CB2" w:rsidRPr="0016390F">
        <w:rPr>
          <w:rFonts w:asciiTheme="minorHAnsi" w:hAnsiTheme="minorHAnsi" w:cstheme="minorHAnsi"/>
          <w:sz w:val="22"/>
          <w:szCs w:val="22"/>
        </w:rPr>
        <w:t>licy</w:t>
      </w:r>
      <w:r w:rsidR="00083718" w:rsidRPr="0016390F">
        <w:rPr>
          <w:rFonts w:asciiTheme="minorHAnsi" w:hAnsiTheme="minorHAnsi" w:cstheme="minorHAnsi"/>
          <w:sz w:val="22"/>
          <w:szCs w:val="22"/>
        </w:rPr>
        <w:t xml:space="preserve"> making it clear that </w:t>
      </w:r>
      <w:r w:rsidR="004D3475" w:rsidRPr="0016390F">
        <w:rPr>
          <w:rFonts w:asciiTheme="minorHAnsi" w:hAnsiTheme="minorHAnsi" w:cstheme="minorHAnsi"/>
          <w:sz w:val="22"/>
          <w:szCs w:val="22"/>
        </w:rPr>
        <w:t>via</w:t>
      </w:r>
      <w:r w:rsidR="00FC27C4" w:rsidRPr="0016390F">
        <w:rPr>
          <w:rFonts w:asciiTheme="minorHAnsi" w:hAnsiTheme="minorHAnsi" w:cstheme="minorHAnsi"/>
          <w:sz w:val="22"/>
          <w:szCs w:val="22"/>
        </w:rPr>
        <w:t xml:space="preserve">bility </w:t>
      </w:r>
      <w:r w:rsidR="00611CB2" w:rsidRPr="0016390F">
        <w:rPr>
          <w:rFonts w:asciiTheme="minorHAnsi" w:hAnsiTheme="minorHAnsi" w:cstheme="minorHAnsi"/>
          <w:sz w:val="22"/>
          <w:szCs w:val="22"/>
        </w:rPr>
        <w:t>considerations</w:t>
      </w:r>
      <w:r w:rsidR="00FC27C4" w:rsidRPr="0016390F">
        <w:rPr>
          <w:rFonts w:asciiTheme="minorHAnsi" w:hAnsiTheme="minorHAnsi" w:cstheme="minorHAnsi"/>
          <w:sz w:val="22"/>
          <w:szCs w:val="22"/>
        </w:rPr>
        <w:t xml:space="preserve"> </w:t>
      </w:r>
      <w:r w:rsidR="00611CB2" w:rsidRPr="0016390F">
        <w:rPr>
          <w:rFonts w:asciiTheme="minorHAnsi" w:hAnsiTheme="minorHAnsi" w:cstheme="minorHAnsi"/>
          <w:sz w:val="22"/>
          <w:szCs w:val="22"/>
        </w:rPr>
        <w:t>will</w:t>
      </w:r>
      <w:r w:rsidR="00FC27C4" w:rsidRPr="0016390F">
        <w:rPr>
          <w:rFonts w:asciiTheme="minorHAnsi" w:hAnsiTheme="minorHAnsi" w:cstheme="minorHAnsi"/>
          <w:sz w:val="22"/>
          <w:szCs w:val="22"/>
        </w:rPr>
        <w:t xml:space="preserve"> be taken into account for all development and not only </w:t>
      </w:r>
      <w:r w:rsidR="00611CB2" w:rsidRPr="0016390F">
        <w:rPr>
          <w:rFonts w:asciiTheme="minorHAnsi" w:hAnsiTheme="minorHAnsi" w:cstheme="minorHAnsi"/>
          <w:sz w:val="22"/>
          <w:szCs w:val="22"/>
        </w:rPr>
        <w:t xml:space="preserve">in relation to larger strategic sites. </w:t>
      </w:r>
    </w:p>
    <w:p w14:paraId="206D6D89" w14:textId="77777777" w:rsidR="000B76EC" w:rsidRDefault="000B76EC" w:rsidP="00A54E07">
      <w:pPr>
        <w:spacing w:line="360" w:lineRule="auto"/>
        <w:jc w:val="both"/>
        <w:rPr>
          <w:rFonts w:ascii="Arial" w:hAnsi="Arial" w:cs="Arial"/>
          <w:sz w:val="22"/>
          <w:szCs w:val="22"/>
        </w:rPr>
      </w:pPr>
    </w:p>
    <w:p w14:paraId="61C8ED3E" w14:textId="4029D8C2" w:rsidR="00403C8C" w:rsidRDefault="000B76EC" w:rsidP="008D7A65">
      <w:pPr>
        <w:spacing w:line="360" w:lineRule="auto"/>
        <w:jc w:val="both"/>
        <w:rPr>
          <w:rFonts w:ascii="Arial" w:hAnsi="Arial" w:cs="Arial"/>
          <w:sz w:val="22"/>
          <w:szCs w:val="22"/>
        </w:rPr>
      </w:pPr>
      <w:r w:rsidRPr="000B76EC">
        <w:rPr>
          <w:rFonts w:ascii="Arial" w:hAnsi="Arial" w:cs="Arial"/>
          <w:i/>
          <w:iCs/>
          <w:sz w:val="22"/>
          <w:szCs w:val="22"/>
          <w:u w:val="single"/>
        </w:rPr>
        <w:t>Q6.4. Is the approach to custom- and self-build homes set out in policies LP25 and</w:t>
      </w:r>
      <w:r w:rsidRPr="000B76EC">
        <w:rPr>
          <w:rFonts w:ascii="Arial" w:hAnsi="Arial" w:cs="Arial"/>
          <w:sz w:val="22"/>
          <w:szCs w:val="22"/>
        </w:rPr>
        <w:t xml:space="preserve"> </w:t>
      </w:r>
      <w:r w:rsidRPr="000B76EC">
        <w:rPr>
          <w:rFonts w:ascii="Arial" w:hAnsi="Arial" w:cs="Arial"/>
          <w:i/>
          <w:iCs/>
          <w:sz w:val="22"/>
          <w:szCs w:val="22"/>
          <w:u w:val="single"/>
        </w:rPr>
        <w:t>LP26 justified and consistent with national policy, and will it be effective in helping to ensure that the identified demand for such development can be met? Is it necessary to modify the Plan to recategorize LP25 as a strategic policy?</w:t>
      </w:r>
    </w:p>
    <w:p w14:paraId="5A475126" w14:textId="77777777" w:rsidR="000B76EC" w:rsidRDefault="000B76EC" w:rsidP="008D7A65">
      <w:pPr>
        <w:spacing w:line="360" w:lineRule="auto"/>
        <w:jc w:val="both"/>
        <w:rPr>
          <w:rFonts w:ascii="Arial" w:hAnsi="Arial" w:cs="Arial"/>
          <w:sz w:val="22"/>
          <w:szCs w:val="22"/>
        </w:rPr>
      </w:pPr>
    </w:p>
    <w:p w14:paraId="4A2B453A" w14:textId="7A426F1A" w:rsidR="00392C2F" w:rsidRDefault="00744A92" w:rsidP="008D7A65">
      <w:pPr>
        <w:spacing w:line="360" w:lineRule="auto"/>
        <w:jc w:val="both"/>
        <w:rPr>
          <w:rFonts w:ascii="Arial" w:hAnsi="Arial" w:cs="Arial"/>
          <w:sz w:val="22"/>
          <w:szCs w:val="22"/>
        </w:rPr>
      </w:pPr>
      <w:r>
        <w:rPr>
          <w:rFonts w:ascii="Arial" w:hAnsi="Arial" w:cs="Arial"/>
          <w:sz w:val="22"/>
          <w:szCs w:val="22"/>
        </w:rPr>
        <w:t xml:space="preserve">LP25 is </w:t>
      </w:r>
      <w:r w:rsidR="00300AAF">
        <w:rPr>
          <w:rFonts w:ascii="Arial" w:hAnsi="Arial" w:cs="Arial"/>
          <w:sz w:val="22"/>
          <w:szCs w:val="22"/>
        </w:rPr>
        <w:t xml:space="preserve">not justified. </w:t>
      </w:r>
      <w:r w:rsidR="00854608">
        <w:rPr>
          <w:rFonts w:ascii="Arial" w:hAnsi="Arial" w:cs="Arial"/>
          <w:sz w:val="22"/>
          <w:szCs w:val="22"/>
        </w:rPr>
        <w:t>Firstly</w:t>
      </w:r>
      <w:r w:rsidR="009E43AC">
        <w:rPr>
          <w:rFonts w:ascii="Arial" w:hAnsi="Arial" w:cs="Arial"/>
          <w:sz w:val="22"/>
          <w:szCs w:val="22"/>
        </w:rPr>
        <w:t>,</w:t>
      </w:r>
      <w:r w:rsidR="00854608">
        <w:rPr>
          <w:rFonts w:ascii="Arial" w:hAnsi="Arial" w:cs="Arial"/>
          <w:sz w:val="22"/>
          <w:szCs w:val="22"/>
        </w:rPr>
        <w:t xml:space="preserve"> t</w:t>
      </w:r>
      <w:r w:rsidR="00230A6F">
        <w:rPr>
          <w:rFonts w:ascii="Arial" w:hAnsi="Arial" w:cs="Arial"/>
          <w:sz w:val="22"/>
          <w:szCs w:val="22"/>
        </w:rPr>
        <w:t xml:space="preserve">he </w:t>
      </w:r>
      <w:r w:rsidR="007A386D">
        <w:rPr>
          <w:rFonts w:ascii="Arial" w:hAnsi="Arial" w:cs="Arial"/>
          <w:sz w:val="22"/>
          <w:szCs w:val="22"/>
        </w:rPr>
        <w:t>policy</w:t>
      </w:r>
      <w:r w:rsidR="00230A6F">
        <w:rPr>
          <w:rFonts w:ascii="Arial" w:hAnsi="Arial" w:cs="Arial"/>
          <w:sz w:val="22"/>
          <w:szCs w:val="22"/>
        </w:rPr>
        <w:t xml:space="preserve"> states that on sites of 100 or more homes the </w:t>
      </w:r>
      <w:r w:rsidR="00700CD5">
        <w:rPr>
          <w:rFonts w:ascii="Arial" w:hAnsi="Arial" w:cs="Arial"/>
          <w:sz w:val="22"/>
          <w:szCs w:val="22"/>
        </w:rPr>
        <w:t>Council</w:t>
      </w:r>
      <w:r w:rsidR="00230A6F">
        <w:rPr>
          <w:rFonts w:ascii="Arial" w:hAnsi="Arial" w:cs="Arial"/>
          <w:sz w:val="22"/>
          <w:szCs w:val="22"/>
        </w:rPr>
        <w:t xml:space="preserve"> </w:t>
      </w:r>
      <w:r w:rsidR="00700CD5">
        <w:rPr>
          <w:rFonts w:ascii="Arial" w:hAnsi="Arial" w:cs="Arial"/>
          <w:sz w:val="22"/>
          <w:szCs w:val="22"/>
        </w:rPr>
        <w:t>will</w:t>
      </w:r>
      <w:r w:rsidR="00230A6F">
        <w:rPr>
          <w:rFonts w:ascii="Arial" w:hAnsi="Arial" w:cs="Arial"/>
          <w:sz w:val="22"/>
          <w:szCs w:val="22"/>
        </w:rPr>
        <w:t xml:space="preserve"> encourage development </w:t>
      </w:r>
      <w:r w:rsidR="00700CD5">
        <w:rPr>
          <w:rFonts w:ascii="Arial" w:hAnsi="Arial" w:cs="Arial"/>
          <w:sz w:val="22"/>
          <w:szCs w:val="22"/>
        </w:rPr>
        <w:t xml:space="preserve">to provide at least 10% of the homes as self-build plots. </w:t>
      </w:r>
      <w:r w:rsidR="00522591">
        <w:rPr>
          <w:rFonts w:ascii="Arial" w:hAnsi="Arial" w:cs="Arial"/>
          <w:sz w:val="22"/>
          <w:szCs w:val="22"/>
        </w:rPr>
        <w:t xml:space="preserve">However, in paragraph </w:t>
      </w:r>
      <w:r w:rsidR="00854608">
        <w:rPr>
          <w:rFonts w:ascii="Arial" w:hAnsi="Arial" w:cs="Arial"/>
          <w:sz w:val="22"/>
          <w:szCs w:val="22"/>
        </w:rPr>
        <w:t xml:space="preserve">4.4.97 of the </w:t>
      </w:r>
      <w:r w:rsidR="00522591">
        <w:rPr>
          <w:rFonts w:ascii="Arial" w:hAnsi="Arial" w:cs="Arial"/>
          <w:sz w:val="22"/>
          <w:szCs w:val="22"/>
        </w:rPr>
        <w:t xml:space="preserve">supporting text the </w:t>
      </w:r>
      <w:r w:rsidR="00854608">
        <w:rPr>
          <w:rFonts w:ascii="Arial" w:hAnsi="Arial" w:cs="Arial"/>
          <w:sz w:val="22"/>
          <w:szCs w:val="22"/>
        </w:rPr>
        <w:t>Council</w:t>
      </w:r>
      <w:r w:rsidR="00522591">
        <w:rPr>
          <w:rFonts w:ascii="Arial" w:hAnsi="Arial" w:cs="Arial"/>
          <w:sz w:val="22"/>
          <w:szCs w:val="22"/>
        </w:rPr>
        <w:t xml:space="preserve"> s</w:t>
      </w:r>
      <w:r w:rsidR="00854608">
        <w:rPr>
          <w:rFonts w:ascii="Arial" w:hAnsi="Arial" w:cs="Arial"/>
          <w:sz w:val="22"/>
          <w:szCs w:val="22"/>
        </w:rPr>
        <w:t xml:space="preserve">uggest that this requirement. The Council will need to clarify its position. Secondly the evidence to support the approach set out </w:t>
      </w:r>
      <w:r w:rsidR="00FF5F04">
        <w:rPr>
          <w:rFonts w:ascii="Arial" w:hAnsi="Arial" w:cs="Arial"/>
          <w:sz w:val="22"/>
          <w:szCs w:val="22"/>
        </w:rPr>
        <w:t>in this</w:t>
      </w:r>
      <w:r w:rsidR="00854608">
        <w:rPr>
          <w:rFonts w:ascii="Arial" w:hAnsi="Arial" w:cs="Arial"/>
          <w:sz w:val="22"/>
          <w:szCs w:val="22"/>
        </w:rPr>
        <w:t xml:space="preserve"> </w:t>
      </w:r>
      <w:r w:rsidR="00FF5F04">
        <w:rPr>
          <w:rFonts w:ascii="Arial" w:hAnsi="Arial" w:cs="Arial"/>
          <w:sz w:val="22"/>
          <w:szCs w:val="22"/>
        </w:rPr>
        <w:t>policy</w:t>
      </w:r>
      <w:r w:rsidR="00854608">
        <w:rPr>
          <w:rFonts w:ascii="Arial" w:hAnsi="Arial" w:cs="Arial"/>
          <w:sz w:val="22"/>
          <w:szCs w:val="22"/>
        </w:rPr>
        <w:t xml:space="preserve"> is limited to the </w:t>
      </w:r>
      <w:r w:rsidR="00AE6573">
        <w:rPr>
          <w:rFonts w:ascii="Arial" w:hAnsi="Arial" w:cs="Arial"/>
          <w:sz w:val="22"/>
          <w:szCs w:val="22"/>
        </w:rPr>
        <w:t xml:space="preserve">Self </w:t>
      </w:r>
      <w:r w:rsidR="00FF5F04">
        <w:rPr>
          <w:rFonts w:ascii="Arial" w:hAnsi="Arial" w:cs="Arial"/>
          <w:sz w:val="22"/>
          <w:szCs w:val="22"/>
        </w:rPr>
        <w:t>Build</w:t>
      </w:r>
      <w:r w:rsidR="00AE6573">
        <w:rPr>
          <w:rFonts w:ascii="Arial" w:hAnsi="Arial" w:cs="Arial"/>
          <w:sz w:val="22"/>
          <w:szCs w:val="22"/>
        </w:rPr>
        <w:t xml:space="preserve"> register which as of October 2023 had 178 people registered on it, with a large </w:t>
      </w:r>
      <w:r w:rsidR="00FF5F04">
        <w:rPr>
          <w:rFonts w:ascii="Arial" w:hAnsi="Arial" w:cs="Arial"/>
          <w:sz w:val="22"/>
          <w:szCs w:val="22"/>
        </w:rPr>
        <w:t>proportion</w:t>
      </w:r>
      <w:r w:rsidR="00AE6573">
        <w:rPr>
          <w:rFonts w:ascii="Arial" w:hAnsi="Arial" w:cs="Arial"/>
          <w:sz w:val="22"/>
          <w:szCs w:val="22"/>
        </w:rPr>
        <w:t xml:space="preserve"> of those </w:t>
      </w:r>
      <w:r w:rsidR="00AE6573">
        <w:rPr>
          <w:rFonts w:ascii="Arial" w:hAnsi="Arial" w:cs="Arial"/>
          <w:sz w:val="22"/>
          <w:szCs w:val="22"/>
        </w:rPr>
        <w:lastRenderedPageBreak/>
        <w:t xml:space="preserve">wanting a plot </w:t>
      </w:r>
      <w:r w:rsidR="00F0502C">
        <w:rPr>
          <w:rFonts w:ascii="Arial" w:hAnsi="Arial" w:cs="Arial"/>
          <w:sz w:val="22"/>
          <w:szCs w:val="22"/>
        </w:rPr>
        <w:t xml:space="preserve">in a village or countryside </w:t>
      </w:r>
      <w:r w:rsidR="00A650FC">
        <w:rPr>
          <w:rFonts w:ascii="Arial" w:hAnsi="Arial" w:cs="Arial"/>
          <w:sz w:val="22"/>
          <w:szCs w:val="22"/>
        </w:rPr>
        <w:t>location</w:t>
      </w:r>
      <w:r w:rsidR="00F0502C">
        <w:rPr>
          <w:rFonts w:ascii="Arial" w:hAnsi="Arial" w:cs="Arial"/>
          <w:sz w:val="22"/>
          <w:szCs w:val="22"/>
        </w:rPr>
        <w:t xml:space="preserve">. </w:t>
      </w:r>
      <w:r w:rsidR="00A650FC">
        <w:rPr>
          <w:rFonts w:ascii="Arial" w:hAnsi="Arial" w:cs="Arial"/>
          <w:sz w:val="22"/>
          <w:szCs w:val="22"/>
        </w:rPr>
        <w:t>This</w:t>
      </w:r>
      <w:r w:rsidR="00F0502C">
        <w:rPr>
          <w:rFonts w:ascii="Arial" w:hAnsi="Arial" w:cs="Arial"/>
          <w:sz w:val="22"/>
          <w:szCs w:val="22"/>
        </w:rPr>
        <w:t xml:space="preserve"> does </w:t>
      </w:r>
      <w:r w:rsidR="00A650FC">
        <w:rPr>
          <w:rFonts w:ascii="Arial" w:hAnsi="Arial" w:cs="Arial"/>
          <w:sz w:val="22"/>
          <w:szCs w:val="22"/>
        </w:rPr>
        <w:t>not</w:t>
      </w:r>
      <w:r w:rsidR="00F0502C">
        <w:rPr>
          <w:rFonts w:ascii="Arial" w:hAnsi="Arial" w:cs="Arial"/>
          <w:sz w:val="22"/>
          <w:szCs w:val="22"/>
        </w:rPr>
        <w:t xml:space="preserve"> suggest that there is high demand for </w:t>
      </w:r>
      <w:r w:rsidR="00A650FC">
        <w:rPr>
          <w:rFonts w:ascii="Arial" w:hAnsi="Arial" w:cs="Arial"/>
          <w:sz w:val="22"/>
          <w:szCs w:val="22"/>
        </w:rPr>
        <w:t>self-build</w:t>
      </w:r>
      <w:r w:rsidR="00F0502C">
        <w:rPr>
          <w:rFonts w:ascii="Arial" w:hAnsi="Arial" w:cs="Arial"/>
          <w:sz w:val="22"/>
          <w:szCs w:val="22"/>
        </w:rPr>
        <w:t xml:space="preserve"> plots on large</w:t>
      </w:r>
      <w:r w:rsidR="004059BD">
        <w:rPr>
          <w:rFonts w:ascii="Arial" w:hAnsi="Arial" w:cs="Arial"/>
          <w:sz w:val="22"/>
          <w:szCs w:val="22"/>
        </w:rPr>
        <w:t>r</w:t>
      </w:r>
      <w:r w:rsidR="00F0502C">
        <w:rPr>
          <w:rFonts w:ascii="Arial" w:hAnsi="Arial" w:cs="Arial"/>
          <w:sz w:val="22"/>
          <w:szCs w:val="22"/>
        </w:rPr>
        <w:t xml:space="preserve"> development sites and certainly not for 10% of all plots on </w:t>
      </w:r>
      <w:r w:rsidR="00A650FC">
        <w:rPr>
          <w:rFonts w:ascii="Arial" w:hAnsi="Arial" w:cs="Arial"/>
          <w:sz w:val="22"/>
          <w:szCs w:val="22"/>
        </w:rPr>
        <w:t>such</w:t>
      </w:r>
      <w:r w:rsidR="00F0502C">
        <w:rPr>
          <w:rFonts w:ascii="Arial" w:hAnsi="Arial" w:cs="Arial"/>
          <w:sz w:val="22"/>
          <w:szCs w:val="22"/>
        </w:rPr>
        <w:t xml:space="preserve"> sites </w:t>
      </w:r>
      <w:r w:rsidR="00A650FC">
        <w:rPr>
          <w:rFonts w:ascii="Arial" w:hAnsi="Arial" w:cs="Arial"/>
          <w:sz w:val="22"/>
          <w:szCs w:val="22"/>
        </w:rPr>
        <w:t>to</w:t>
      </w:r>
      <w:r w:rsidR="00F0502C">
        <w:rPr>
          <w:rFonts w:ascii="Arial" w:hAnsi="Arial" w:cs="Arial"/>
          <w:sz w:val="22"/>
          <w:szCs w:val="22"/>
        </w:rPr>
        <w:t xml:space="preserve"> be </w:t>
      </w:r>
      <w:r w:rsidR="00A650FC">
        <w:rPr>
          <w:rFonts w:ascii="Arial" w:hAnsi="Arial" w:cs="Arial"/>
          <w:sz w:val="22"/>
          <w:szCs w:val="22"/>
        </w:rPr>
        <w:t>made available for self-build.</w:t>
      </w:r>
      <w:r w:rsidR="00953BC3">
        <w:rPr>
          <w:rFonts w:ascii="Arial" w:hAnsi="Arial" w:cs="Arial"/>
          <w:sz w:val="22"/>
          <w:szCs w:val="22"/>
        </w:rPr>
        <w:t xml:space="preserve"> </w:t>
      </w:r>
      <w:r w:rsidR="004059BD">
        <w:rPr>
          <w:rFonts w:ascii="Arial" w:hAnsi="Arial" w:cs="Arial"/>
          <w:sz w:val="22"/>
          <w:szCs w:val="22"/>
        </w:rPr>
        <w:t>In addition</w:t>
      </w:r>
      <w:r w:rsidR="006F65AF">
        <w:rPr>
          <w:rFonts w:ascii="Arial" w:hAnsi="Arial" w:cs="Arial"/>
          <w:sz w:val="22"/>
          <w:szCs w:val="22"/>
        </w:rPr>
        <w:t>,</w:t>
      </w:r>
      <w:r w:rsidR="004059BD">
        <w:rPr>
          <w:rFonts w:ascii="Arial" w:hAnsi="Arial" w:cs="Arial"/>
          <w:sz w:val="22"/>
          <w:szCs w:val="22"/>
        </w:rPr>
        <w:t xml:space="preserve"> there is no indication as to how many </w:t>
      </w:r>
      <w:r w:rsidR="00806491">
        <w:rPr>
          <w:rFonts w:ascii="Arial" w:hAnsi="Arial" w:cs="Arial"/>
          <w:sz w:val="22"/>
          <w:szCs w:val="22"/>
        </w:rPr>
        <w:t>self-build</w:t>
      </w:r>
      <w:r w:rsidR="004059BD">
        <w:rPr>
          <w:rFonts w:ascii="Arial" w:hAnsi="Arial" w:cs="Arial"/>
          <w:sz w:val="22"/>
          <w:szCs w:val="22"/>
        </w:rPr>
        <w:t xml:space="preserve"> plots have been delivered on windfall during this period nor whether any form of review has taken place of the register to </w:t>
      </w:r>
      <w:r w:rsidR="006F65AF">
        <w:rPr>
          <w:rFonts w:ascii="Arial" w:hAnsi="Arial" w:cs="Arial"/>
          <w:sz w:val="22"/>
          <w:szCs w:val="22"/>
        </w:rPr>
        <w:t>identify</w:t>
      </w:r>
      <w:r w:rsidR="004059BD">
        <w:rPr>
          <w:rFonts w:ascii="Arial" w:hAnsi="Arial" w:cs="Arial"/>
          <w:sz w:val="22"/>
          <w:szCs w:val="22"/>
        </w:rPr>
        <w:t xml:space="preserve"> whether those on the register are still looking to build their own home. </w:t>
      </w:r>
      <w:r w:rsidR="00806491">
        <w:rPr>
          <w:rFonts w:ascii="Arial" w:hAnsi="Arial" w:cs="Arial"/>
          <w:sz w:val="22"/>
          <w:szCs w:val="22"/>
        </w:rPr>
        <w:t>I</w:t>
      </w:r>
      <w:r w:rsidR="007541F3">
        <w:rPr>
          <w:rFonts w:ascii="Arial" w:hAnsi="Arial" w:cs="Arial"/>
          <w:sz w:val="22"/>
          <w:szCs w:val="22"/>
        </w:rPr>
        <w:t>n</w:t>
      </w:r>
      <w:r w:rsidR="00806491">
        <w:rPr>
          <w:rFonts w:ascii="Arial" w:hAnsi="Arial" w:cs="Arial"/>
          <w:sz w:val="22"/>
          <w:szCs w:val="22"/>
        </w:rPr>
        <w:t xml:space="preserve"> brief the Council the </w:t>
      </w:r>
      <w:r w:rsidR="007541F3">
        <w:rPr>
          <w:rFonts w:ascii="Arial" w:hAnsi="Arial" w:cs="Arial"/>
          <w:sz w:val="22"/>
          <w:szCs w:val="22"/>
        </w:rPr>
        <w:t>evidence</w:t>
      </w:r>
      <w:r w:rsidR="00806491">
        <w:rPr>
          <w:rFonts w:ascii="Arial" w:hAnsi="Arial" w:cs="Arial"/>
          <w:sz w:val="22"/>
          <w:szCs w:val="22"/>
        </w:rPr>
        <w:t xml:space="preserve"> presented by the council is </w:t>
      </w:r>
      <w:r w:rsidR="007541F3">
        <w:rPr>
          <w:rFonts w:ascii="Arial" w:hAnsi="Arial" w:cs="Arial"/>
          <w:sz w:val="22"/>
          <w:szCs w:val="22"/>
        </w:rPr>
        <w:t>insufficiently</w:t>
      </w:r>
      <w:r w:rsidR="00806491">
        <w:rPr>
          <w:rFonts w:ascii="Arial" w:hAnsi="Arial" w:cs="Arial"/>
          <w:sz w:val="22"/>
          <w:szCs w:val="22"/>
        </w:rPr>
        <w:t xml:space="preserve"> robust to justify </w:t>
      </w:r>
      <w:r w:rsidR="007541F3">
        <w:rPr>
          <w:rFonts w:ascii="Arial" w:hAnsi="Arial" w:cs="Arial"/>
          <w:sz w:val="22"/>
          <w:szCs w:val="22"/>
        </w:rPr>
        <w:t xml:space="preserve">the requirement for sites of 100 unit or more to provide at least 10% of the plots for self-builders. This requirement should be deleted. </w:t>
      </w:r>
    </w:p>
    <w:p w14:paraId="285E2E7A" w14:textId="77777777" w:rsidR="000B76EC" w:rsidRDefault="000B76EC" w:rsidP="008D7A65">
      <w:pPr>
        <w:spacing w:line="360" w:lineRule="auto"/>
        <w:jc w:val="both"/>
        <w:rPr>
          <w:rFonts w:ascii="Arial" w:hAnsi="Arial" w:cs="Arial"/>
          <w:sz w:val="22"/>
          <w:szCs w:val="22"/>
        </w:rPr>
      </w:pPr>
    </w:p>
    <w:p w14:paraId="5EB8E3F7" w14:textId="77777777" w:rsidR="008A0CB3" w:rsidRPr="008A0CB3" w:rsidRDefault="008A0CB3" w:rsidP="008D7A65">
      <w:pPr>
        <w:spacing w:line="360" w:lineRule="auto"/>
        <w:jc w:val="both"/>
        <w:rPr>
          <w:rFonts w:ascii="Arial" w:hAnsi="Arial" w:cs="Arial"/>
          <w:i/>
          <w:iCs/>
          <w:sz w:val="22"/>
          <w:szCs w:val="22"/>
          <w:u w:val="single"/>
        </w:rPr>
      </w:pPr>
      <w:r w:rsidRPr="008A0CB3">
        <w:rPr>
          <w:rFonts w:ascii="Arial" w:hAnsi="Arial" w:cs="Arial"/>
          <w:i/>
          <w:iCs/>
          <w:sz w:val="22"/>
          <w:szCs w:val="22"/>
          <w:u w:val="single"/>
        </w:rPr>
        <w:t>Q6.5. Are policies SP4 and LP33 relating to the provision of green infrastructure and recreation facilities in residential developments justified and will they be effective in achieving sustainable development? In particular:</w:t>
      </w:r>
    </w:p>
    <w:p w14:paraId="221F3090" w14:textId="77DA1815" w:rsidR="008A0CB3" w:rsidRPr="008A0CB3" w:rsidRDefault="008A0CB3" w:rsidP="008D7A65">
      <w:pPr>
        <w:pStyle w:val="ListParagraph"/>
        <w:numPr>
          <w:ilvl w:val="0"/>
          <w:numId w:val="11"/>
        </w:numPr>
        <w:spacing w:line="360" w:lineRule="auto"/>
        <w:jc w:val="both"/>
        <w:rPr>
          <w:rFonts w:ascii="Arial" w:hAnsi="Arial" w:cs="Arial"/>
          <w:i/>
          <w:iCs/>
          <w:u w:val="single"/>
        </w:rPr>
      </w:pPr>
      <w:r w:rsidRPr="008A0CB3">
        <w:rPr>
          <w:rFonts w:ascii="Arial" w:hAnsi="Arial" w:cs="Arial"/>
          <w:i/>
          <w:iCs/>
          <w:u w:val="single"/>
        </w:rPr>
        <w:t>The requirement in policy SP4 for 40% of greenfield sites proposed for 50 or more homes to be provided as green infrastructure?</w:t>
      </w:r>
    </w:p>
    <w:p w14:paraId="16E7464A" w14:textId="6C6FFD9F" w:rsidR="000B76EC" w:rsidRPr="008A0CB3" w:rsidRDefault="008A0CB3" w:rsidP="008D7A65">
      <w:pPr>
        <w:pStyle w:val="ListParagraph"/>
        <w:numPr>
          <w:ilvl w:val="0"/>
          <w:numId w:val="11"/>
        </w:numPr>
        <w:spacing w:line="360" w:lineRule="auto"/>
        <w:jc w:val="both"/>
        <w:rPr>
          <w:rFonts w:ascii="Arial" w:hAnsi="Arial" w:cs="Arial"/>
          <w:i/>
          <w:iCs/>
          <w:u w:val="single"/>
        </w:rPr>
      </w:pPr>
      <w:r w:rsidRPr="008A0CB3">
        <w:rPr>
          <w:rFonts w:ascii="Arial" w:hAnsi="Arial" w:cs="Arial"/>
          <w:i/>
          <w:iCs/>
          <w:u w:val="single"/>
        </w:rPr>
        <w:t>Are the standards for different types of open space set out in Appendix H justified, and is it clear from policy LP33 how they are intended to be taken into account in the preparation and determination of planning applications?</w:t>
      </w:r>
    </w:p>
    <w:p w14:paraId="780BFE05" w14:textId="41A63D24" w:rsidR="000B76EC" w:rsidRDefault="003F7BE1" w:rsidP="008D7A65">
      <w:pPr>
        <w:spacing w:line="360" w:lineRule="auto"/>
        <w:jc w:val="both"/>
        <w:rPr>
          <w:rFonts w:ascii="Arial" w:hAnsi="Arial" w:cs="Arial"/>
          <w:sz w:val="22"/>
          <w:szCs w:val="22"/>
        </w:rPr>
      </w:pPr>
      <w:r>
        <w:rPr>
          <w:rFonts w:ascii="Arial" w:hAnsi="Arial" w:cs="Arial"/>
          <w:sz w:val="22"/>
          <w:szCs w:val="22"/>
        </w:rPr>
        <w:t xml:space="preserve">HBF is not against </w:t>
      </w:r>
      <w:r w:rsidR="00A01BCD">
        <w:rPr>
          <w:rFonts w:ascii="Arial" w:hAnsi="Arial" w:cs="Arial"/>
          <w:sz w:val="22"/>
          <w:szCs w:val="22"/>
        </w:rPr>
        <w:t xml:space="preserve">development </w:t>
      </w:r>
      <w:r w:rsidR="00096DB4">
        <w:rPr>
          <w:rFonts w:ascii="Arial" w:hAnsi="Arial" w:cs="Arial"/>
          <w:sz w:val="22"/>
          <w:szCs w:val="22"/>
        </w:rPr>
        <w:t>being required to deliver</w:t>
      </w:r>
      <w:r>
        <w:rPr>
          <w:rFonts w:ascii="Arial" w:hAnsi="Arial" w:cs="Arial"/>
          <w:sz w:val="22"/>
          <w:szCs w:val="22"/>
        </w:rPr>
        <w:t xml:space="preserve"> </w:t>
      </w:r>
      <w:r w:rsidR="00215661">
        <w:rPr>
          <w:rFonts w:ascii="Arial" w:hAnsi="Arial" w:cs="Arial"/>
          <w:sz w:val="22"/>
          <w:szCs w:val="22"/>
        </w:rPr>
        <w:t xml:space="preserve">green spaces but </w:t>
      </w:r>
      <w:r w:rsidR="00096DB4">
        <w:rPr>
          <w:rFonts w:ascii="Arial" w:hAnsi="Arial" w:cs="Arial"/>
          <w:sz w:val="22"/>
          <w:szCs w:val="22"/>
        </w:rPr>
        <w:t>recommend that this must be specific to the site and the number of homes that are required to make that site deliverable. W</w:t>
      </w:r>
      <w:r w:rsidR="00215661">
        <w:rPr>
          <w:rFonts w:ascii="Arial" w:hAnsi="Arial" w:cs="Arial"/>
          <w:sz w:val="22"/>
          <w:szCs w:val="22"/>
        </w:rPr>
        <w:t xml:space="preserve">hat is not </w:t>
      </w:r>
      <w:r w:rsidR="00A01BCD">
        <w:rPr>
          <w:rFonts w:ascii="Arial" w:hAnsi="Arial" w:cs="Arial"/>
          <w:sz w:val="22"/>
          <w:szCs w:val="22"/>
        </w:rPr>
        <w:t>clear</w:t>
      </w:r>
      <w:r w:rsidR="00215661">
        <w:rPr>
          <w:rFonts w:ascii="Arial" w:hAnsi="Arial" w:cs="Arial"/>
          <w:sz w:val="22"/>
          <w:szCs w:val="22"/>
        </w:rPr>
        <w:t xml:space="preserve"> within</w:t>
      </w:r>
      <w:r w:rsidR="00096DB4">
        <w:rPr>
          <w:rFonts w:ascii="Arial" w:hAnsi="Arial" w:cs="Arial"/>
          <w:sz w:val="22"/>
          <w:szCs w:val="22"/>
        </w:rPr>
        <w:t xml:space="preserve"> </w:t>
      </w:r>
      <w:r w:rsidR="00215661">
        <w:rPr>
          <w:rFonts w:ascii="Arial" w:hAnsi="Arial" w:cs="Arial"/>
          <w:sz w:val="22"/>
          <w:szCs w:val="22"/>
        </w:rPr>
        <w:t xml:space="preserve">the council’s </w:t>
      </w:r>
      <w:r w:rsidR="00096DB4">
        <w:rPr>
          <w:rFonts w:ascii="Arial" w:hAnsi="Arial" w:cs="Arial"/>
          <w:sz w:val="22"/>
          <w:szCs w:val="22"/>
        </w:rPr>
        <w:t>evidence</w:t>
      </w:r>
      <w:r w:rsidR="00215661">
        <w:rPr>
          <w:rFonts w:ascii="Arial" w:hAnsi="Arial" w:cs="Arial"/>
          <w:sz w:val="22"/>
          <w:szCs w:val="22"/>
        </w:rPr>
        <w:t xml:space="preserve"> is how this has be</w:t>
      </w:r>
      <w:r w:rsidR="00096DB4">
        <w:rPr>
          <w:rFonts w:ascii="Arial" w:hAnsi="Arial" w:cs="Arial"/>
          <w:sz w:val="22"/>
          <w:szCs w:val="22"/>
        </w:rPr>
        <w:t>en</w:t>
      </w:r>
      <w:r w:rsidR="00215661">
        <w:rPr>
          <w:rFonts w:ascii="Arial" w:hAnsi="Arial" w:cs="Arial"/>
          <w:sz w:val="22"/>
          <w:szCs w:val="22"/>
        </w:rPr>
        <w:t xml:space="preserve"> taken into account within the assessment of </w:t>
      </w:r>
      <w:r w:rsidR="00096DB4">
        <w:rPr>
          <w:rFonts w:ascii="Arial" w:hAnsi="Arial" w:cs="Arial"/>
          <w:sz w:val="22"/>
          <w:szCs w:val="22"/>
        </w:rPr>
        <w:t xml:space="preserve">what is </w:t>
      </w:r>
      <w:r w:rsidR="00985BF2">
        <w:rPr>
          <w:rFonts w:ascii="Arial" w:hAnsi="Arial" w:cs="Arial"/>
          <w:sz w:val="22"/>
          <w:szCs w:val="22"/>
        </w:rPr>
        <w:t>deliverable</w:t>
      </w:r>
      <w:r w:rsidR="00215661">
        <w:rPr>
          <w:rFonts w:ascii="Arial" w:hAnsi="Arial" w:cs="Arial"/>
          <w:sz w:val="22"/>
          <w:szCs w:val="22"/>
        </w:rPr>
        <w:t xml:space="preserve"> </w:t>
      </w:r>
      <w:r w:rsidR="00096DB4">
        <w:rPr>
          <w:rFonts w:ascii="Arial" w:hAnsi="Arial" w:cs="Arial"/>
          <w:sz w:val="22"/>
          <w:szCs w:val="22"/>
        </w:rPr>
        <w:t xml:space="preserve">on </w:t>
      </w:r>
      <w:r w:rsidR="00985BF2">
        <w:rPr>
          <w:rFonts w:ascii="Arial" w:hAnsi="Arial" w:cs="Arial"/>
          <w:sz w:val="22"/>
          <w:szCs w:val="22"/>
        </w:rPr>
        <w:t>identified sites</w:t>
      </w:r>
      <w:r w:rsidR="00215661">
        <w:rPr>
          <w:rFonts w:ascii="Arial" w:hAnsi="Arial" w:cs="Arial"/>
          <w:sz w:val="22"/>
          <w:szCs w:val="22"/>
        </w:rPr>
        <w:t xml:space="preserve"> </w:t>
      </w:r>
      <w:r w:rsidR="00985BF2">
        <w:rPr>
          <w:rFonts w:ascii="Arial" w:hAnsi="Arial" w:cs="Arial"/>
          <w:sz w:val="22"/>
          <w:szCs w:val="22"/>
        </w:rPr>
        <w:t xml:space="preserve">and the potential impact on viability. </w:t>
      </w:r>
      <w:r w:rsidR="00464C44">
        <w:rPr>
          <w:rFonts w:ascii="Arial" w:hAnsi="Arial" w:cs="Arial"/>
          <w:sz w:val="22"/>
          <w:szCs w:val="22"/>
        </w:rPr>
        <w:t xml:space="preserve">HBF </w:t>
      </w:r>
      <w:r w:rsidR="007A1B2D">
        <w:rPr>
          <w:rFonts w:ascii="Arial" w:hAnsi="Arial" w:cs="Arial"/>
          <w:sz w:val="22"/>
          <w:szCs w:val="22"/>
        </w:rPr>
        <w:t>would</w:t>
      </w:r>
      <w:r w:rsidR="00464C44">
        <w:rPr>
          <w:rFonts w:ascii="Arial" w:hAnsi="Arial" w:cs="Arial"/>
          <w:sz w:val="22"/>
          <w:szCs w:val="22"/>
        </w:rPr>
        <w:t xml:space="preserve"> suggest the 40% </w:t>
      </w:r>
      <w:r w:rsidR="007A1B2D">
        <w:rPr>
          <w:rFonts w:ascii="Arial" w:hAnsi="Arial" w:cs="Arial"/>
          <w:sz w:val="22"/>
          <w:szCs w:val="22"/>
        </w:rPr>
        <w:t>requirement</w:t>
      </w:r>
      <w:r w:rsidR="00464C44">
        <w:rPr>
          <w:rFonts w:ascii="Arial" w:hAnsi="Arial" w:cs="Arial"/>
          <w:sz w:val="22"/>
          <w:szCs w:val="22"/>
        </w:rPr>
        <w:t xml:space="preserve"> is removed or</w:t>
      </w:r>
      <w:r w:rsidR="007A1B2D">
        <w:rPr>
          <w:rFonts w:ascii="Arial" w:hAnsi="Arial" w:cs="Arial"/>
          <w:sz w:val="22"/>
          <w:szCs w:val="22"/>
        </w:rPr>
        <w:t xml:space="preserve"> at the very least</w:t>
      </w:r>
      <w:r w:rsidR="00464C44">
        <w:rPr>
          <w:rFonts w:ascii="Arial" w:hAnsi="Arial" w:cs="Arial"/>
          <w:sz w:val="22"/>
          <w:szCs w:val="22"/>
        </w:rPr>
        <w:t xml:space="preserve"> more </w:t>
      </w:r>
      <w:r w:rsidR="007A1B2D">
        <w:rPr>
          <w:rFonts w:ascii="Arial" w:hAnsi="Arial" w:cs="Arial"/>
          <w:sz w:val="22"/>
          <w:szCs w:val="22"/>
        </w:rPr>
        <w:t>flexibility</w:t>
      </w:r>
      <w:r w:rsidR="00464C44">
        <w:rPr>
          <w:rFonts w:ascii="Arial" w:hAnsi="Arial" w:cs="Arial"/>
          <w:sz w:val="22"/>
          <w:szCs w:val="22"/>
        </w:rPr>
        <w:t xml:space="preserve"> is </w:t>
      </w:r>
      <w:r w:rsidR="007A1B2D">
        <w:rPr>
          <w:rFonts w:ascii="Arial" w:hAnsi="Arial" w:cs="Arial"/>
          <w:sz w:val="22"/>
          <w:szCs w:val="22"/>
        </w:rPr>
        <w:t>included</w:t>
      </w:r>
      <w:r w:rsidR="00464C44">
        <w:rPr>
          <w:rFonts w:ascii="Arial" w:hAnsi="Arial" w:cs="Arial"/>
          <w:sz w:val="22"/>
          <w:szCs w:val="22"/>
        </w:rPr>
        <w:t xml:space="preserve"> </w:t>
      </w:r>
      <w:r w:rsidR="007A1B2D">
        <w:rPr>
          <w:rFonts w:ascii="Arial" w:hAnsi="Arial" w:cs="Arial"/>
          <w:sz w:val="22"/>
          <w:szCs w:val="22"/>
        </w:rPr>
        <w:t>in the</w:t>
      </w:r>
      <w:r w:rsidR="00464C44">
        <w:rPr>
          <w:rFonts w:ascii="Arial" w:hAnsi="Arial" w:cs="Arial"/>
          <w:sz w:val="22"/>
          <w:szCs w:val="22"/>
        </w:rPr>
        <w:t xml:space="preserve"> </w:t>
      </w:r>
      <w:r w:rsidR="00042CD2">
        <w:rPr>
          <w:rFonts w:ascii="Arial" w:hAnsi="Arial" w:cs="Arial"/>
          <w:sz w:val="22"/>
          <w:szCs w:val="22"/>
        </w:rPr>
        <w:t>policy</w:t>
      </w:r>
      <w:r w:rsidR="00464C44">
        <w:rPr>
          <w:rFonts w:ascii="Arial" w:hAnsi="Arial" w:cs="Arial"/>
          <w:sz w:val="22"/>
          <w:szCs w:val="22"/>
        </w:rPr>
        <w:t xml:space="preserve"> </w:t>
      </w:r>
      <w:r w:rsidR="007A1B2D">
        <w:rPr>
          <w:rFonts w:ascii="Arial" w:hAnsi="Arial" w:cs="Arial"/>
          <w:sz w:val="22"/>
          <w:szCs w:val="22"/>
        </w:rPr>
        <w:t xml:space="preserve">to ensure sites remain deliverable and do not prejudice the level of delver </w:t>
      </w:r>
      <w:r w:rsidR="00042CD2">
        <w:rPr>
          <w:rFonts w:ascii="Arial" w:hAnsi="Arial" w:cs="Arial"/>
          <w:sz w:val="22"/>
          <w:szCs w:val="22"/>
        </w:rPr>
        <w:t xml:space="preserve">that the local plan is required to deliver. </w:t>
      </w:r>
      <w:r w:rsidR="007A1B2D">
        <w:rPr>
          <w:rFonts w:ascii="Arial" w:hAnsi="Arial" w:cs="Arial"/>
          <w:sz w:val="22"/>
          <w:szCs w:val="22"/>
        </w:rPr>
        <w:t xml:space="preserve"> </w:t>
      </w:r>
      <w:r w:rsidR="00C25E79">
        <w:rPr>
          <w:rFonts w:ascii="Arial" w:hAnsi="Arial" w:cs="Arial"/>
          <w:sz w:val="22"/>
          <w:szCs w:val="22"/>
        </w:rPr>
        <w:t xml:space="preserve"> </w:t>
      </w:r>
    </w:p>
    <w:p w14:paraId="74F59DCD" w14:textId="77777777" w:rsidR="007904CB" w:rsidRDefault="007904CB" w:rsidP="008D7A65">
      <w:pPr>
        <w:spacing w:line="360" w:lineRule="auto"/>
        <w:jc w:val="both"/>
        <w:rPr>
          <w:rFonts w:ascii="Arial" w:hAnsi="Arial" w:cs="Arial"/>
          <w:sz w:val="22"/>
          <w:szCs w:val="22"/>
        </w:rPr>
      </w:pPr>
    </w:p>
    <w:p w14:paraId="1E9CA438" w14:textId="77777777" w:rsidR="003820AB" w:rsidRPr="003820AB" w:rsidRDefault="003820AB" w:rsidP="008D7A65">
      <w:pPr>
        <w:spacing w:line="360" w:lineRule="auto"/>
        <w:jc w:val="both"/>
        <w:rPr>
          <w:rFonts w:ascii="Arial" w:hAnsi="Arial" w:cs="Arial"/>
          <w:sz w:val="22"/>
          <w:szCs w:val="22"/>
        </w:rPr>
      </w:pPr>
      <w:r w:rsidRPr="003820AB">
        <w:rPr>
          <w:rFonts w:ascii="Arial" w:hAnsi="Arial" w:cs="Arial"/>
          <w:b/>
          <w:bCs/>
          <w:sz w:val="22"/>
          <w:szCs w:val="22"/>
        </w:rPr>
        <w:t xml:space="preserve">M10. Climate change, health and wellbeing, and design </w:t>
      </w:r>
    </w:p>
    <w:p w14:paraId="76FD4CC6" w14:textId="77777777" w:rsidR="003820AB" w:rsidRDefault="003820AB" w:rsidP="008D7A65">
      <w:pPr>
        <w:spacing w:line="360" w:lineRule="auto"/>
        <w:jc w:val="both"/>
        <w:rPr>
          <w:rFonts w:ascii="Arial" w:hAnsi="Arial" w:cs="Arial"/>
          <w:b/>
          <w:bCs/>
          <w:sz w:val="22"/>
          <w:szCs w:val="22"/>
        </w:rPr>
      </w:pPr>
    </w:p>
    <w:p w14:paraId="1548F94F" w14:textId="4A854D8F" w:rsidR="008A0CB3" w:rsidRDefault="003820AB" w:rsidP="008D7A65">
      <w:pPr>
        <w:spacing w:line="360" w:lineRule="auto"/>
        <w:jc w:val="both"/>
        <w:rPr>
          <w:rFonts w:ascii="Arial" w:hAnsi="Arial" w:cs="Arial"/>
          <w:sz w:val="22"/>
          <w:szCs w:val="22"/>
        </w:rPr>
      </w:pPr>
      <w:r w:rsidRPr="003820AB">
        <w:rPr>
          <w:rFonts w:ascii="Arial" w:hAnsi="Arial" w:cs="Arial"/>
          <w:b/>
          <w:bCs/>
          <w:sz w:val="22"/>
          <w:szCs w:val="22"/>
        </w:rPr>
        <w:t>Climate Change</w:t>
      </w:r>
    </w:p>
    <w:p w14:paraId="41EE95D0" w14:textId="77777777" w:rsidR="008A0CB3" w:rsidRDefault="008A0CB3" w:rsidP="008D7A65">
      <w:pPr>
        <w:spacing w:line="360" w:lineRule="auto"/>
        <w:jc w:val="both"/>
        <w:rPr>
          <w:rFonts w:ascii="Arial" w:hAnsi="Arial" w:cs="Arial"/>
          <w:sz w:val="22"/>
          <w:szCs w:val="22"/>
        </w:rPr>
      </w:pPr>
    </w:p>
    <w:p w14:paraId="7039BC21" w14:textId="390A8B7A" w:rsidR="003820AB" w:rsidRPr="007A42D5" w:rsidRDefault="007A42D5" w:rsidP="008D7A65">
      <w:pPr>
        <w:spacing w:line="360" w:lineRule="auto"/>
        <w:jc w:val="both"/>
        <w:rPr>
          <w:rFonts w:ascii="Arial" w:hAnsi="Arial" w:cs="Arial"/>
          <w:i/>
          <w:iCs/>
          <w:sz w:val="22"/>
          <w:szCs w:val="22"/>
          <w:u w:val="single"/>
        </w:rPr>
      </w:pPr>
      <w:r w:rsidRPr="007A42D5">
        <w:rPr>
          <w:rFonts w:ascii="Arial" w:hAnsi="Arial" w:cs="Arial"/>
          <w:i/>
          <w:iCs/>
          <w:sz w:val="22"/>
          <w:szCs w:val="22"/>
          <w:u w:val="single"/>
        </w:rPr>
        <w:t>Q10.1. Is policy SP1 justified and consistent with national policy, and will it be effective in helping to ensure that planning proposals and neighbourhood plans contribute towards achieving sustainable development? In particular, is the modified wording clear and unambiguous?</w:t>
      </w:r>
    </w:p>
    <w:p w14:paraId="73A2E057" w14:textId="77777777" w:rsidR="003820AB" w:rsidRDefault="003820AB" w:rsidP="008D7A65">
      <w:pPr>
        <w:spacing w:line="360" w:lineRule="auto"/>
        <w:jc w:val="both"/>
        <w:rPr>
          <w:rFonts w:ascii="Arial" w:hAnsi="Arial" w:cs="Arial"/>
          <w:sz w:val="22"/>
          <w:szCs w:val="22"/>
        </w:rPr>
      </w:pPr>
    </w:p>
    <w:p w14:paraId="7D5AAA43" w14:textId="77777777" w:rsidR="00227E1D" w:rsidRDefault="00227E1D" w:rsidP="008D7A65">
      <w:pPr>
        <w:spacing w:line="360" w:lineRule="auto"/>
        <w:jc w:val="both"/>
        <w:rPr>
          <w:rFonts w:ascii="Arial" w:hAnsi="Arial" w:cs="Arial"/>
          <w:sz w:val="22"/>
          <w:szCs w:val="22"/>
        </w:rPr>
      </w:pPr>
    </w:p>
    <w:p w14:paraId="0FCA80F4" w14:textId="77777777" w:rsidR="00227E1D" w:rsidRDefault="00227E1D" w:rsidP="008D7A65">
      <w:pPr>
        <w:spacing w:line="360" w:lineRule="auto"/>
        <w:jc w:val="both"/>
        <w:rPr>
          <w:rFonts w:ascii="Arial" w:hAnsi="Arial" w:cs="Arial"/>
          <w:sz w:val="22"/>
          <w:szCs w:val="22"/>
        </w:rPr>
      </w:pPr>
    </w:p>
    <w:p w14:paraId="42CE70D0" w14:textId="77777777" w:rsidR="00FE2E06" w:rsidRPr="00FE2E06" w:rsidRDefault="00FE2E06" w:rsidP="008D7A65">
      <w:pPr>
        <w:spacing w:line="360" w:lineRule="auto"/>
        <w:jc w:val="both"/>
        <w:rPr>
          <w:rFonts w:ascii="Arial" w:hAnsi="Arial" w:cs="Arial"/>
          <w:i/>
          <w:iCs/>
          <w:sz w:val="22"/>
          <w:szCs w:val="22"/>
          <w:u w:val="single"/>
        </w:rPr>
      </w:pPr>
      <w:r w:rsidRPr="00FE2E06">
        <w:rPr>
          <w:rFonts w:ascii="Arial" w:hAnsi="Arial" w:cs="Arial"/>
          <w:i/>
          <w:iCs/>
          <w:sz w:val="22"/>
          <w:szCs w:val="22"/>
          <w:u w:val="single"/>
        </w:rPr>
        <w:t xml:space="preserve">Q10.2. Is policy LP1 justified and consistent with national policy, and will it be effective in helping to achieve sustainable design and construction? In particular: </w:t>
      </w:r>
    </w:p>
    <w:p w14:paraId="4BEEBB6C" w14:textId="7804F951" w:rsidR="00C65EFE" w:rsidRPr="00DE513C" w:rsidRDefault="00FE2E06" w:rsidP="00C65EFE">
      <w:pPr>
        <w:pStyle w:val="ListParagraph"/>
        <w:numPr>
          <w:ilvl w:val="0"/>
          <w:numId w:val="12"/>
        </w:numPr>
        <w:spacing w:line="360" w:lineRule="auto"/>
        <w:jc w:val="both"/>
        <w:rPr>
          <w:rFonts w:ascii="Arial" w:hAnsi="Arial" w:cs="Arial"/>
          <w:i/>
          <w:iCs/>
          <w:u w:val="single"/>
        </w:rPr>
      </w:pPr>
      <w:r w:rsidRPr="00FE2E06">
        <w:rPr>
          <w:rFonts w:ascii="Arial" w:hAnsi="Arial" w:cs="Arial"/>
          <w:i/>
          <w:iCs/>
          <w:u w:val="single"/>
        </w:rPr>
        <w:t xml:space="preserve">Is the proposed modification aimed at clarifying policy LP1 necessary to make the Plan sound and would it be effective in so doing? </w:t>
      </w:r>
    </w:p>
    <w:p w14:paraId="0484BA09" w14:textId="0C6120C0" w:rsidR="00C367C7" w:rsidRPr="00DE513C" w:rsidRDefault="00FE2E06" w:rsidP="00C367C7">
      <w:pPr>
        <w:pStyle w:val="ListParagraph"/>
        <w:numPr>
          <w:ilvl w:val="0"/>
          <w:numId w:val="12"/>
        </w:numPr>
        <w:spacing w:line="360" w:lineRule="auto"/>
        <w:jc w:val="both"/>
        <w:rPr>
          <w:rFonts w:ascii="Arial" w:hAnsi="Arial" w:cs="Arial"/>
          <w:i/>
          <w:iCs/>
          <w:u w:val="single"/>
        </w:rPr>
      </w:pPr>
      <w:r w:rsidRPr="00FE2E06">
        <w:rPr>
          <w:rFonts w:ascii="Arial" w:hAnsi="Arial" w:cs="Arial"/>
          <w:i/>
          <w:iCs/>
          <w:u w:val="single"/>
        </w:rPr>
        <w:t xml:space="preserve">Policy LP1 requires all development to demonstrate how it would meet sustainable design and construction requirements. Is this justified for all development proposals? </w:t>
      </w:r>
    </w:p>
    <w:p w14:paraId="1122E67F" w14:textId="19B37B02" w:rsidR="00FE2E06" w:rsidRPr="00FE2E06" w:rsidRDefault="00FE2E06" w:rsidP="008D7A65">
      <w:pPr>
        <w:pStyle w:val="ListParagraph"/>
        <w:numPr>
          <w:ilvl w:val="0"/>
          <w:numId w:val="12"/>
        </w:numPr>
        <w:spacing w:line="360" w:lineRule="auto"/>
        <w:jc w:val="both"/>
        <w:rPr>
          <w:rFonts w:ascii="Arial" w:hAnsi="Arial" w:cs="Arial"/>
          <w:i/>
          <w:iCs/>
          <w:u w:val="single"/>
        </w:rPr>
      </w:pPr>
      <w:r w:rsidRPr="00FE2E06">
        <w:rPr>
          <w:rFonts w:ascii="Arial" w:hAnsi="Arial" w:cs="Arial"/>
          <w:i/>
          <w:iCs/>
          <w:u w:val="single"/>
        </w:rPr>
        <w:t xml:space="preserve">Is there justification for the design and build part of the policy and the requirement to exceed the building regulations? </w:t>
      </w:r>
    </w:p>
    <w:p w14:paraId="43D7C401" w14:textId="54861D04" w:rsidR="00FE2E06" w:rsidRPr="00FE2E06" w:rsidRDefault="00FE2E06" w:rsidP="008D7A65">
      <w:pPr>
        <w:pStyle w:val="ListParagraph"/>
        <w:numPr>
          <w:ilvl w:val="0"/>
          <w:numId w:val="12"/>
        </w:numPr>
        <w:spacing w:line="360" w:lineRule="auto"/>
        <w:jc w:val="both"/>
        <w:rPr>
          <w:rFonts w:ascii="Arial" w:hAnsi="Arial" w:cs="Arial"/>
          <w:i/>
          <w:iCs/>
          <w:u w:val="single"/>
        </w:rPr>
      </w:pPr>
      <w:r w:rsidRPr="00FE2E06">
        <w:rPr>
          <w:rFonts w:ascii="Arial" w:hAnsi="Arial" w:cs="Arial"/>
          <w:i/>
          <w:iCs/>
          <w:u w:val="single"/>
        </w:rPr>
        <w:t>Is it clear which BREEAM standard is being referred to in Policy LP1 and what the trigger would be? Would the policy apply to an outline proposal with all matters reserved for example?</w:t>
      </w:r>
    </w:p>
    <w:p w14:paraId="7DF84215" w14:textId="77777777" w:rsidR="00FE2E06" w:rsidRDefault="00FE2E06" w:rsidP="00A54E07">
      <w:pPr>
        <w:spacing w:line="360" w:lineRule="auto"/>
        <w:rPr>
          <w:rFonts w:ascii="Arial" w:hAnsi="Arial" w:cs="Arial"/>
          <w:sz w:val="22"/>
          <w:szCs w:val="22"/>
        </w:rPr>
      </w:pPr>
    </w:p>
    <w:p w14:paraId="18460EA8" w14:textId="77777777" w:rsidR="00D26F13" w:rsidRDefault="003002CB" w:rsidP="00986CD1">
      <w:pPr>
        <w:spacing w:line="360" w:lineRule="auto"/>
        <w:jc w:val="both"/>
        <w:rPr>
          <w:rFonts w:ascii="Arial" w:hAnsi="Arial" w:cs="Arial"/>
          <w:sz w:val="22"/>
          <w:szCs w:val="22"/>
        </w:rPr>
      </w:pPr>
      <w:r>
        <w:rPr>
          <w:rFonts w:ascii="Arial" w:hAnsi="Arial" w:cs="Arial"/>
          <w:sz w:val="22"/>
          <w:szCs w:val="22"/>
        </w:rPr>
        <w:t xml:space="preserve">The Council state in </w:t>
      </w:r>
      <w:r w:rsidR="00776BA9">
        <w:rPr>
          <w:rFonts w:ascii="Arial" w:hAnsi="Arial" w:cs="Arial"/>
          <w:sz w:val="22"/>
          <w:szCs w:val="22"/>
        </w:rPr>
        <w:t xml:space="preserve">their response to PQ12 in </w:t>
      </w:r>
      <w:r w:rsidR="00A67087">
        <w:rPr>
          <w:rFonts w:ascii="Arial" w:hAnsi="Arial" w:cs="Arial"/>
          <w:sz w:val="22"/>
          <w:szCs w:val="22"/>
        </w:rPr>
        <w:t>IN2 that the Council is seeking to be proactive but not set targets</w:t>
      </w:r>
      <w:r w:rsidR="008114D2">
        <w:rPr>
          <w:rFonts w:ascii="Arial" w:hAnsi="Arial" w:cs="Arial"/>
          <w:sz w:val="22"/>
          <w:szCs w:val="22"/>
        </w:rPr>
        <w:t xml:space="preserve"> with the aim of LP1 being to encourage development to achieve beyond building regulations</w:t>
      </w:r>
      <w:r w:rsidR="00666427">
        <w:rPr>
          <w:rFonts w:ascii="Arial" w:hAnsi="Arial" w:cs="Arial"/>
          <w:sz w:val="22"/>
          <w:szCs w:val="22"/>
        </w:rPr>
        <w:t xml:space="preserve"> prior to the Government introducing higher </w:t>
      </w:r>
      <w:r w:rsidR="00887A56">
        <w:rPr>
          <w:rFonts w:ascii="Arial" w:hAnsi="Arial" w:cs="Arial"/>
          <w:sz w:val="22"/>
          <w:szCs w:val="22"/>
        </w:rPr>
        <w:t xml:space="preserve">mandatory standards. </w:t>
      </w:r>
      <w:r w:rsidR="00711885">
        <w:rPr>
          <w:rFonts w:ascii="Arial" w:hAnsi="Arial" w:cs="Arial"/>
          <w:sz w:val="22"/>
          <w:szCs w:val="22"/>
        </w:rPr>
        <w:t>However, it is not clear from reading the policy that this is the case</w:t>
      </w:r>
      <w:r w:rsidR="009B3E37">
        <w:rPr>
          <w:rFonts w:ascii="Arial" w:hAnsi="Arial" w:cs="Arial"/>
          <w:sz w:val="22"/>
          <w:szCs w:val="22"/>
        </w:rPr>
        <w:t xml:space="preserve"> with </w:t>
      </w:r>
      <w:r w:rsidR="006F5BF0">
        <w:rPr>
          <w:rFonts w:ascii="Arial" w:hAnsi="Arial" w:cs="Arial"/>
          <w:sz w:val="22"/>
          <w:szCs w:val="22"/>
        </w:rPr>
        <w:t xml:space="preserve">reference to development </w:t>
      </w:r>
      <w:r w:rsidR="00F84BB5">
        <w:rPr>
          <w:rFonts w:ascii="Arial" w:hAnsi="Arial" w:cs="Arial"/>
          <w:sz w:val="22"/>
          <w:szCs w:val="22"/>
        </w:rPr>
        <w:t xml:space="preserve">achieving unspecified </w:t>
      </w:r>
      <w:r w:rsidR="006F5BF0">
        <w:rPr>
          <w:rFonts w:ascii="Arial" w:hAnsi="Arial" w:cs="Arial"/>
          <w:sz w:val="22"/>
          <w:szCs w:val="22"/>
        </w:rPr>
        <w:t xml:space="preserve">carbon </w:t>
      </w:r>
      <w:r w:rsidR="00F84BB5">
        <w:rPr>
          <w:rFonts w:ascii="Arial" w:hAnsi="Arial" w:cs="Arial"/>
          <w:sz w:val="22"/>
          <w:szCs w:val="22"/>
        </w:rPr>
        <w:t>standards</w:t>
      </w:r>
      <w:r w:rsidR="006F5BF0">
        <w:rPr>
          <w:rFonts w:ascii="Arial" w:hAnsi="Arial" w:cs="Arial"/>
          <w:sz w:val="22"/>
          <w:szCs w:val="22"/>
        </w:rPr>
        <w:t xml:space="preserve"> </w:t>
      </w:r>
      <w:r w:rsidR="00F84BB5">
        <w:rPr>
          <w:rFonts w:ascii="Arial" w:hAnsi="Arial" w:cs="Arial"/>
          <w:sz w:val="22"/>
          <w:szCs w:val="22"/>
        </w:rPr>
        <w:t>primarily</w:t>
      </w:r>
      <w:r w:rsidR="006F5BF0">
        <w:rPr>
          <w:rFonts w:ascii="Arial" w:hAnsi="Arial" w:cs="Arial"/>
          <w:sz w:val="22"/>
          <w:szCs w:val="22"/>
        </w:rPr>
        <w:t xml:space="preserve"> through </w:t>
      </w:r>
      <w:r w:rsidR="00F84BB5">
        <w:rPr>
          <w:rFonts w:ascii="Arial" w:hAnsi="Arial" w:cs="Arial"/>
          <w:sz w:val="22"/>
          <w:szCs w:val="22"/>
        </w:rPr>
        <w:t xml:space="preserve">energy efficiency design and the need for some development to deliver </w:t>
      </w:r>
      <w:r w:rsidR="008E09A0">
        <w:rPr>
          <w:rFonts w:ascii="Arial" w:hAnsi="Arial" w:cs="Arial"/>
          <w:sz w:val="22"/>
          <w:szCs w:val="22"/>
        </w:rPr>
        <w:t>an excellent rating with regard to an unspecified</w:t>
      </w:r>
      <w:r w:rsidR="00F84BB5">
        <w:rPr>
          <w:rFonts w:ascii="Arial" w:hAnsi="Arial" w:cs="Arial"/>
          <w:sz w:val="22"/>
          <w:szCs w:val="22"/>
        </w:rPr>
        <w:t xml:space="preserve"> BREEAM standard</w:t>
      </w:r>
      <w:r w:rsidR="008E09A0">
        <w:rPr>
          <w:rFonts w:ascii="Arial" w:hAnsi="Arial" w:cs="Arial"/>
          <w:sz w:val="22"/>
          <w:szCs w:val="22"/>
        </w:rPr>
        <w:t>.</w:t>
      </w:r>
      <w:r w:rsidR="00E26FA6">
        <w:rPr>
          <w:rFonts w:ascii="Arial" w:hAnsi="Arial" w:cs="Arial"/>
          <w:sz w:val="22"/>
          <w:szCs w:val="22"/>
        </w:rPr>
        <w:t xml:space="preserve"> HBF </w:t>
      </w:r>
      <w:r w:rsidR="00B01595">
        <w:rPr>
          <w:rFonts w:ascii="Arial" w:hAnsi="Arial" w:cs="Arial"/>
          <w:sz w:val="22"/>
          <w:szCs w:val="22"/>
        </w:rPr>
        <w:t>recognises</w:t>
      </w:r>
      <w:r w:rsidR="00E26FA6">
        <w:rPr>
          <w:rFonts w:ascii="Arial" w:hAnsi="Arial" w:cs="Arial"/>
          <w:sz w:val="22"/>
          <w:szCs w:val="22"/>
        </w:rPr>
        <w:t xml:space="preserve"> the importance of </w:t>
      </w:r>
      <w:r w:rsidR="00B01595">
        <w:rPr>
          <w:rFonts w:ascii="Arial" w:hAnsi="Arial" w:cs="Arial"/>
          <w:sz w:val="22"/>
          <w:szCs w:val="22"/>
        </w:rPr>
        <w:t xml:space="preserve">reducing carbon emissions but consider the most appropriate approach is through the Future Homes Standard which is expected to be introduced next year. </w:t>
      </w:r>
    </w:p>
    <w:p w14:paraId="51935E39" w14:textId="77777777" w:rsidR="00D26F13" w:rsidRDefault="00D26F13" w:rsidP="00986CD1">
      <w:pPr>
        <w:spacing w:line="360" w:lineRule="auto"/>
        <w:jc w:val="both"/>
        <w:rPr>
          <w:rFonts w:ascii="Arial" w:hAnsi="Arial" w:cs="Arial"/>
          <w:sz w:val="22"/>
          <w:szCs w:val="22"/>
        </w:rPr>
      </w:pPr>
    </w:p>
    <w:p w14:paraId="519EB9BE" w14:textId="0ACB501A" w:rsidR="005844AE" w:rsidRDefault="00B01595" w:rsidP="005B56B4">
      <w:pPr>
        <w:spacing w:line="360" w:lineRule="auto"/>
        <w:jc w:val="both"/>
        <w:rPr>
          <w:rFonts w:ascii="Arial" w:hAnsi="Arial" w:cs="Arial"/>
          <w:sz w:val="22"/>
          <w:szCs w:val="22"/>
        </w:rPr>
      </w:pPr>
      <w:r>
        <w:rPr>
          <w:rFonts w:ascii="Arial" w:hAnsi="Arial" w:cs="Arial"/>
          <w:sz w:val="22"/>
          <w:szCs w:val="22"/>
        </w:rPr>
        <w:t xml:space="preserve">As such we </w:t>
      </w:r>
      <w:r w:rsidR="00D26F13">
        <w:rPr>
          <w:rFonts w:ascii="Arial" w:hAnsi="Arial" w:cs="Arial"/>
          <w:sz w:val="22"/>
          <w:szCs w:val="22"/>
        </w:rPr>
        <w:t>would</w:t>
      </w:r>
      <w:r>
        <w:rPr>
          <w:rFonts w:ascii="Arial" w:hAnsi="Arial" w:cs="Arial"/>
          <w:sz w:val="22"/>
          <w:szCs w:val="22"/>
        </w:rPr>
        <w:t xml:space="preserve"> suggest the </w:t>
      </w:r>
      <w:r w:rsidR="00D26F13">
        <w:rPr>
          <w:rFonts w:ascii="Arial" w:hAnsi="Arial" w:cs="Arial"/>
          <w:sz w:val="22"/>
          <w:szCs w:val="22"/>
        </w:rPr>
        <w:t xml:space="preserve">policy is amended to clearly state the Council </w:t>
      </w:r>
      <w:r w:rsidR="0083402A">
        <w:rPr>
          <w:rFonts w:ascii="Arial" w:hAnsi="Arial" w:cs="Arial"/>
          <w:sz w:val="22"/>
          <w:szCs w:val="22"/>
        </w:rPr>
        <w:t>encourages</w:t>
      </w:r>
      <w:r w:rsidR="00D26F13">
        <w:rPr>
          <w:rFonts w:ascii="Arial" w:hAnsi="Arial" w:cs="Arial"/>
          <w:sz w:val="22"/>
          <w:szCs w:val="22"/>
        </w:rPr>
        <w:t xml:space="preserve"> development where possible to go beyond </w:t>
      </w:r>
      <w:r w:rsidR="0083402A">
        <w:rPr>
          <w:rFonts w:ascii="Arial" w:hAnsi="Arial" w:cs="Arial"/>
          <w:sz w:val="22"/>
          <w:szCs w:val="22"/>
        </w:rPr>
        <w:t xml:space="preserve">current standards and will be supportive of such development. </w:t>
      </w:r>
      <w:r w:rsidR="00175175">
        <w:rPr>
          <w:rFonts w:ascii="Arial" w:hAnsi="Arial" w:cs="Arial"/>
          <w:sz w:val="22"/>
          <w:szCs w:val="22"/>
        </w:rPr>
        <w:t>This would require the removal of reference to the BREEAM excellent standard which</w:t>
      </w:r>
      <w:r w:rsidR="00966628">
        <w:rPr>
          <w:rFonts w:ascii="Arial" w:hAnsi="Arial" w:cs="Arial"/>
          <w:sz w:val="22"/>
          <w:szCs w:val="22"/>
        </w:rPr>
        <w:t xml:space="preserve">, it is our understanding, would </w:t>
      </w:r>
      <w:r w:rsidR="00175175">
        <w:rPr>
          <w:rFonts w:ascii="Arial" w:hAnsi="Arial" w:cs="Arial"/>
          <w:sz w:val="22"/>
          <w:szCs w:val="22"/>
        </w:rPr>
        <w:t>require development to go beyond building regul</w:t>
      </w:r>
      <w:r w:rsidR="00966628">
        <w:rPr>
          <w:rFonts w:ascii="Arial" w:hAnsi="Arial" w:cs="Arial"/>
          <w:sz w:val="22"/>
          <w:szCs w:val="22"/>
        </w:rPr>
        <w:t xml:space="preserve">ations. It will also be </w:t>
      </w:r>
      <w:r w:rsidR="00BE2134">
        <w:rPr>
          <w:rFonts w:ascii="Arial" w:hAnsi="Arial" w:cs="Arial"/>
          <w:sz w:val="22"/>
          <w:szCs w:val="22"/>
        </w:rPr>
        <w:t>necessary</w:t>
      </w:r>
      <w:r w:rsidR="00966628">
        <w:rPr>
          <w:rFonts w:ascii="Arial" w:hAnsi="Arial" w:cs="Arial"/>
          <w:sz w:val="22"/>
          <w:szCs w:val="22"/>
        </w:rPr>
        <w:t xml:space="preserve"> to rem</w:t>
      </w:r>
      <w:r w:rsidR="00BE2134">
        <w:rPr>
          <w:rFonts w:ascii="Arial" w:hAnsi="Arial" w:cs="Arial"/>
          <w:sz w:val="22"/>
          <w:szCs w:val="22"/>
        </w:rPr>
        <w:t xml:space="preserve">ove the requirement for all development </w:t>
      </w:r>
      <w:r w:rsidR="00780031">
        <w:rPr>
          <w:rFonts w:ascii="Arial" w:hAnsi="Arial" w:cs="Arial"/>
          <w:sz w:val="22"/>
          <w:szCs w:val="22"/>
        </w:rPr>
        <w:t xml:space="preserve">for all development to </w:t>
      </w:r>
      <w:r w:rsidR="008A2F53">
        <w:rPr>
          <w:rFonts w:ascii="Arial" w:hAnsi="Arial" w:cs="Arial"/>
          <w:sz w:val="22"/>
          <w:szCs w:val="22"/>
        </w:rPr>
        <w:t>include within the</w:t>
      </w:r>
      <w:r w:rsidR="00780031">
        <w:rPr>
          <w:rFonts w:ascii="Arial" w:hAnsi="Arial" w:cs="Arial"/>
          <w:sz w:val="22"/>
          <w:szCs w:val="22"/>
        </w:rPr>
        <w:t xml:space="preserve"> sustainability statement </w:t>
      </w:r>
      <w:r w:rsidR="00D62593">
        <w:rPr>
          <w:rFonts w:ascii="Arial" w:hAnsi="Arial" w:cs="Arial"/>
          <w:sz w:val="22"/>
          <w:szCs w:val="22"/>
        </w:rPr>
        <w:t>measure to achieve energy efficiency</w:t>
      </w:r>
      <w:r w:rsidR="00EF608C">
        <w:rPr>
          <w:rFonts w:ascii="Arial" w:hAnsi="Arial" w:cs="Arial"/>
          <w:sz w:val="22"/>
          <w:szCs w:val="22"/>
        </w:rPr>
        <w:t xml:space="preserve"> </w:t>
      </w:r>
      <w:r w:rsidR="008A2F53">
        <w:rPr>
          <w:rFonts w:ascii="Arial" w:hAnsi="Arial" w:cs="Arial"/>
          <w:sz w:val="22"/>
          <w:szCs w:val="22"/>
        </w:rPr>
        <w:t xml:space="preserve">measures above building regulations </w:t>
      </w:r>
      <w:r w:rsidR="00EF608C">
        <w:rPr>
          <w:rFonts w:ascii="Arial" w:hAnsi="Arial" w:cs="Arial"/>
          <w:sz w:val="22"/>
          <w:szCs w:val="22"/>
        </w:rPr>
        <w:t xml:space="preserve">and </w:t>
      </w:r>
      <w:r w:rsidR="00C7001E">
        <w:rPr>
          <w:rFonts w:ascii="Arial" w:hAnsi="Arial" w:cs="Arial"/>
          <w:sz w:val="22"/>
          <w:szCs w:val="22"/>
        </w:rPr>
        <w:t xml:space="preserve">the need to show a fabric first approach </w:t>
      </w:r>
      <w:r w:rsidR="006643F8">
        <w:rPr>
          <w:rFonts w:ascii="Arial" w:hAnsi="Arial" w:cs="Arial"/>
          <w:sz w:val="22"/>
          <w:szCs w:val="22"/>
        </w:rPr>
        <w:t>to building design</w:t>
      </w:r>
      <w:r w:rsidR="00CE0663">
        <w:rPr>
          <w:rFonts w:ascii="Arial" w:hAnsi="Arial" w:cs="Arial"/>
          <w:sz w:val="22"/>
          <w:szCs w:val="22"/>
        </w:rPr>
        <w:t>.</w:t>
      </w:r>
      <w:r w:rsidR="009D6A19">
        <w:rPr>
          <w:rFonts w:ascii="Arial" w:hAnsi="Arial" w:cs="Arial"/>
          <w:sz w:val="22"/>
          <w:szCs w:val="22"/>
        </w:rPr>
        <w:t xml:space="preserve"> </w:t>
      </w:r>
      <w:r w:rsidR="005B56B4">
        <w:rPr>
          <w:rFonts w:ascii="Arial" w:hAnsi="Arial" w:cs="Arial"/>
          <w:sz w:val="22"/>
          <w:szCs w:val="22"/>
        </w:rPr>
        <w:t>Some suggested amendments are set out below:</w:t>
      </w:r>
    </w:p>
    <w:p w14:paraId="157CE91E" w14:textId="77777777" w:rsidR="005B56B4" w:rsidRDefault="005B56B4" w:rsidP="005B56B4">
      <w:pPr>
        <w:spacing w:line="360" w:lineRule="auto"/>
        <w:jc w:val="both"/>
        <w:rPr>
          <w:rFonts w:ascii="Arial" w:hAnsi="Arial" w:cs="Arial"/>
          <w:sz w:val="22"/>
          <w:szCs w:val="22"/>
        </w:rPr>
      </w:pPr>
    </w:p>
    <w:p w14:paraId="3816D567" w14:textId="4F275165" w:rsidR="00142AB8" w:rsidRPr="009E43AC" w:rsidRDefault="00142AB8" w:rsidP="00142AB8">
      <w:pPr>
        <w:spacing w:line="360" w:lineRule="auto"/>
        <w:jc w:val="both"/>
        <w:rPr>
          <w:rFonts w:ascii="Arial" w:hAnsi="Arial" w:cs="Arial"/>
          <w:i/>
          <w:iCs/>
          <w:sz w:val="22"/>
          <w:szCs w:val="22"/>
        </w:rPr>
      </w:pPr>
      <w:r w:rsidRPr="009E43AC">
        <w:rPr>
          <w:rFonts w:ascii="Arial" w:hAnsi="Arial" w:cs="Arial"/>
          <w:i/>
          <w:iCs/>
          <w:sz w:val="22"/>
          <w:szCs w:val="22"/>
        </w:rPr>
        <w:lastRenderedPageBreak/>
        <w:t xml:space="preserve">f. </w:t>
      </w:r>
      <w:r w:rsidRPr="009E43AC">
        <w:rPr>
          <w:rFonts w:ascii="Arial" w:hAnsi="Arial" w:cs="Arial"/>
          <w:i/>
          <w:iCs/>
          <w:strike/>
          <w:sz w:val="22"/>
          <w:szCs w:val="22"/>
        </w:rPr>
        <w:t>Designs utilise the fabric first approach and achieve carbon standards primarily through energy efficient design and materials. This should specifically</w:t>
      </w:r>
      <w:r w:rsidR="00AC7CB3" w:rsidRPr="009E43AC">
        <w:rPr>
          <w:rFonts w:ascii="Arial" w:hAnsi="Arial" w:cs="Arial"/>
          <w:i/>
          <w:iCs/>
          <w:sz w:val="22"/>
          <w:szCs w:val="22"/>
        </w:rPr>
        <w:t xml:space="preserve"> </w:t>
      </w:r>
      <w:r w:rsidR="00337598" w:rsidRPr="009E43AC">
        <w:rPr>
          <w:rFonts w:ascii="Arial" w:hAnsi="Arial" w:cs="Arial"/>
          <w:i/>
          <w:iCs/>
          <w:sz w:val="22"/>
          <w:szCs w:val="22"/>
        </w:rPr>
        <w:t>H</w:t>
      </w:r>
      <w:r w:rsidRPr="009E43AC">
        <w:rPr>
          <w:rFonts w:ascii="Arial" w:hAnsi="Arial" w:cs="Arial"/>
          <w:i/>
          <w:iCs/>
          <w:sz w:val="22"/>
          <w:szCs w:val="22"/>
        </w:rPr>
        <w:t xml:space="preserve">ow </w:t>
      </w:r>
      <w:r w:rsidR="00E15411" w:rsidRPr="009E43AC">
        <w:rPr>
          <w:rFonts w:ascii="Arial" w:hAnsi="Arial" w:cs="Arial"/>
          <w:i/>
          <w:iCs/>
          <w:sz w:val="22"/>
          <w:szCs w:val="22"/>
        </w:rPr>
        <w:t>demand</w:t>
      </w:r>
      <w:r w:rsidRPr="009E43AC">
        <w:rPr>
          <w:rFonts w:ascii="Arial" w:hAnsi="Arial" w:cs="Arial"/>
          <w:i/>
          <w:iCs/>
          <w:sz w:val="22"/>
          <w:szCs w:val="22"/>
        </w:rPr>
        <w:t xml:space="preserve"> on heating and cooling have been considered in the design stage and reduced through orientation of the building, the location of windows, thermal mass and shading, and how orientation optimises opportunities for on-site photovoltaic or solar thermal heating. Designs should indicate how the balance between solar gain and</w:t>
      </w:r>
    </w:p>
    <w:p w14:paraId="5F0591D4" w14:textId="77777777" w:rsidR="00142AB8" w:rsidRPr="009E43AC" w:rsidRDefault="00142AB8" w:rsidP="00142AB8">
      <w:pPr>
        <w:spacing w:line="360" w:lineRule="auto"/>
        <w:jc w:val="both"/>
        <w:rPr>
          <w:rFonts w:ascii="Arial" w:hAnsi="Arial" w:cs="Arial"/>
          <w:i/>
          <w:iCs/>
          <w:sz w:val="22"/>
          <w:szCs w:val="22"/>
        </w:rPr>
      </w:pPr>
      <w:r w:rsidRPr="009E43AC">
        <w:rPr>
          <w:rFonts w:ascii="Arial" w:hAnsi="Arial" w:cs="Arial"/>
          <w:i/>
          <w:iCs/>
          <w:sz w:val="22"/>
          <w:szCs w:val="22"/>
        </w:rPr>
        <w:t>solar shading is to be managed.</w:t>
      </w:r>
    </w:p>
    <w:p w14:paraId="4104DA62" w14:textId="77777777" w:rsidR="00142AB8" w:rsidRPr="009E43AC" w:rsidRDefault="00142AB8" w:rsidP="00142AB8">
      <w:pPr>
        <w:spacing w:line="360" w:lineRule="auto"/>
        <w:jc w:val="both"/>
        <w:rPr>
          <w:rFonts w:ascii="Arial" w:hAnsi="Arial" w:cs="Arial"/>
          <w:i/>
          <w:iCs/>
          <w:sz w:val="22"/>
          <w:szCs w:val="22"/>
        </w:rPr>
      </w:pPr>
    </w:p>
    <w:p w14:paraId="1B7540D2" w14:textId="77777777" w:rsidR="00337598" w:rsidRPr="009E43AC" w:rsidRDefault="00142AB8" w:rsidP="00142AB8">
      <w:pPr>
        <w:spacing w:line="360" w:lineRule="auto"/>
        <w:jc w:val="both"/>
        <w:rPr>
          <w:rFonts w:ascii="Arial" w:hAnsi="Arial" w:cs="Arial"/>
          <w:i/>
          <w:iCs/>
          <w:sz w:val="22"/>
          <w:szCs w:val="22"/>
        </w:rPr>
      </w:pPr>
      <w:r w:rsidRPr="009E43AC">
        <w:rPr>
          <w:rFonts w:ascii="Arial" w:hAnsi="Arial" w:cs="Arial"/>
          <w:i/>
          <w:iCs/>
          <w:sz w:val="22"/>
          <w:szCs w:val="22"/>
        </w:rPr>
        <w:t xml:space="preserve">g. The choice of materials has considered the use of biogenic building materials (for example wood, hemp and lime mortar or plaster) as alternatives to high carbon materials. </w:t>
      </w:r>
    </w:p>
    <w:p w14:paraId="6A0EF70B" w14:textId="77777777" w:rsidR="00337598" w:rsidRPr="009E43AC" w:rsidRDefault="00337598" w:rsidP="00142AB8">
      <w:pPr>
        <w:spacing w:line="360" w:lineRule="auto"/>
        <w:jc w:val="both"/>
        <w:rPr>
          <w:rFonts w:ascii="Arial" w:hAnsi="Arial" w:cs="Arial"/>
          <w:i/>
          <w:iCs/>
          <w:sz w:val="22"/>
          <w:szCs w:val="22"/>
        </w:rPr>
      </w:pPr>
    </w:p>
    <w:p w14:paraId="6BEC3F34" w14:textId="38DD58EB" w:rsidR="00AC7A4F" w:rsidRPr="009E43AC" w:rsidRDefault="00AC7A4F" w:rsidP="00142AB8">
      <w:pPr>
        <w:spacing w:line="360" w:lineRule="auto"/>
        <w:jc w:val="both"/>
        <w:rPr>
          <w:rFonts w:ascii="Arial" w:hAnsi="Arial" w:cs="Arial"/>
          <w:i/>
          <w:iCs/>
          <w:sz w:val="22"/>
          <w:szCs w:val="22"/>
          <w:u w:val="single"/>
        </w:rPr>
      </w:pPr>
      <w:r w:rsidRPr="009E43AC">
        <w:rPr>
          <w:rFonts w:ascii="Arial" w:hAnsi="Arial" w:cs="Arial"/>
          <w:i/>
          <w:iCs/>
          <w:sz w:val="22"/>
          <w:szCs w:val="22"/>
          <w:u w:val="single"/>
        </w:rPr>
        <w:t xml:space="preserve">All </w:t>
      </w:r>
      <w:r w:rsidR="00504F89" w:rsidRPr="009E43AC">
        <w:rPr>
          <w:rFonts w:ascii="Arial" w:hAnsi="Arial" w:cs="Arial"/>
          <w:i/>
          <w:iCs/>
          <w:sz w:val="22"/>
          <w:szCs w:val="22"/>
          <w:u w:val="single"/>
        </w:rPr>
        <w:t>proposals</w:t>
      </w:r>
      <w:r w:rsidRPr="009E43AC">
        <w:rPr>
          <w:rFonts w:ascii="Arial" w:hAnsi="Arial" w:cs="Arial"/>
          <w:i/>
          <w:iCs/>
          <w:sz w:val="22"/>
          <w:szCs w:val="22"/>
          <w:u w:val="single"/>
        </w:rPr>
        <w:t xml:space="preserve"> for </w:t>
      </w:r>
      <w:r w:rsidR="00504F89" w:rsidRPr="009E43AC">
        <w:rPr>
          <w:rFonts w:ascii="Arial" w:hAnsi="Arial" w:cs="Arial"/>
          <w:i/>
          <w:iCs/>
          <w:sz w:val="22"/>
          <w:szCs w:val="22"/>
          <w:u w:val="single"/>
        </w:rPr>
        <w:t>residential</w:t>
      </w:r>
      <w:r w:rsidRPr="009E43AC">
        <w:rPr>
          <w:rFonts w:ascii="Arial" w:hAnsi="Arial" w:cs="Arial"/>
          <w:i/>
          <w:iCs/>
          <w:sz w:val="22"/>
          <w:szCs w:val="22"/>
          <w:u w:val="single"/>
        </w:rPr>
        <w:t xml:space="preserve"> development are </w:t>
      </w:r>
      <w:r w:rsidR="00504F89" w:rsidRPr="009E43AC">
        <w:rPr>
          <w:rFonts w:ascii="Arial" w:hAnsi="Arial" w:cs="Arial"/>
          <w:i/>
          <w:iCs/>
          <w:sz w:val="22"/>
          <w:szCs w:val="22"/>
          <w:u w:val="single"/>
        </w:rPr>
        <w:t>encouraged</w:t>
      </w:r>
      <w:r w:rsidRPr="009E43AC">
        <w:rPr>
          <w:rFonts w:ascii="Arial" w:hAnsi="Arial" w:cs="Arial"/>
          <w:i/>
          <w:iCs/>
          <w:sz w:val="22"/>
          <w:szCs w:val="22"/>
          <w:u w:val="single"/>
        </w:rPr>
        <w:t xml:space="preserve"> where possible </w:t>
      </w:r>
      <w:r w:rsidR="007024E8" w:rsidRPr="009E43AC">
        <w:rPr>
          <w:rFonts w:ascii="Arial" w:hAnsi="Arial" w:cs="Arial"/>
          <w:i/>
          <w:iCs/>
          <w:sz w:val="22"/>
          <w:szCs w:val="22"/>
          <w:u w:val="single"/>
        </w:rPr>
        <w:t xml:space="preserve">to achieve energy </w:t>
      </w:r>
      <w:r w:rsidR="00504F89" w:rsidRPr="009E43AC">
        <w:rPr>
          <w:rFonts w:ascii="Arial" w:hAnsi="Arial" w:cs="Arial"/>
          <w:i/>
          <w:iCs/>
          <w:sz w:val="22"/>
          <w:szCs w:val="22"/>
          <w:u w:val="single"/>
        </w:rPr>
        <w:t>efficiency</w:t>
      </w:r>
      <w:r w:rsidR="007024E8" w:rsidRPr="009E43AC">
        <w:rPr>
          <w:rFonts w:ascii="Arial" w:hAnsi="Arial" w:cs="Arial"/>
          <w:i/>
          <w:iCs/>
          <w:sz w:val="22"/>
          <w:szCs w:val="22"/>
          <w:u w:val="single"/>
        </w:rPr>
        <w:t xml:space="preserve"> standards beyond those set by </w:t>
      </w:r>
      <w:r w:rsidR="00504F89" w:rsidRPr="009E43AC">
        <w:rPr>
          <w:rFonts w:ascii="Arial" w:hAnsi="Arial" w:cs="Arial"/>
          <w:i/>
          <w:iCs/>
          <w:sz w:val="22"/>
          <w:szCs w:val="22"/>
          <w:u w:val="single"/>
        </w:rPr>
        <w:t xml:space="preserve">building regulations in advance of higher mandatory standards proposed by the Future Homes Standard. </w:t>
      </w:r>
      <w:r w:rsidR="00930365" w:rsidRPr="009E43AC">
        <w:rPr>
          <w:rFonts w:ascii="Arial" w:hAnsi="Arial" w:cs="Arial"/>
          <w:i/>
          <w:iCs/>
          <w:sz w:val="22"/>
          <w:szCs w:val="22"/>
          <w:u w:val="single"/>
        </w:rPr>
        <w:t xml:space="preserve">Where </w:t>
      </w:r>
      <w:r w:rsidR="008B1488" w:rsidRPr="009E43AC">
        <w:rPr>
          <w:rFonts w:ascii="Arial" w:hAnsi="Arial" w:cs="Arial"/>
          <w:i/>
          <w:iCs/>
          <w:sz w:val="22"/>
          <w:szCs w:val="22"/>
          <w:u w:val="single"/>
        </w:rPr>
        <w:t>standards are an improvement to those in building regulations this should be set out in the sustainability statement.</w:t>
      </w:r>
    </w:p>
    <w:p w14:paraId="471FB5A9" w14:textId="77777777" w:rsidR="00AC7A4F" w:rsidRPr="009E43AC" w:rsidRDefault="00AC7A4F" w:rsidP="00142AB8">
      <w:pPr>
        <w:spacing w:line="360" w:lineRule="auto"/>
        <w:jc w:val="both"/>
        <w:rPr>
          <w:rFonts w:ascii="Arial" w:hAnsi="Arial" w:cs="Arial"/>
          <w:i/>
          <w:iCs/>
          <w:sz w:val="22"/>
          <w:szCs w:val="22"/>
        </w:rPr>
      </w:pPr>
    </w:p>
    <w:p w14:paraId="0FEC3232" w14:textId="158F39F5" w:rsidR="00C136BD" w:rsidRPr="009E43AC" w:rsidRDefault="00142AB8" w:rsidP="00142AB8">
      <w:pPr>
        <w:spacing w:line="360" w:lineRule="auto"/>
        <w:jc w:val="both"/>
        <w:rPr>
          <w:rFonts w:ascii="Arial" w:hAnsi="Arial" w:cs="Arial"/>
          <w:i/>
          <w:iCs/>
          <w:strike/>
          <w:sz w:val="22"/>
          <w:szCs w:val="22"/>
        </w:rPr>
      </w:pPr>
      <w:r w:rsidRPr="009E43AC">
        <w:rPr>
          <w:rFonts w:ascii="Arial" w:hAnsi="Arial" w:cs="Arial"/>
          <w:i/>
          <w:iCs/>
          <w:strike/>
          <w:sz w:val="22"/>
          <w:szCs w:val="22"/>
        </w:rPr>
        <w:t>All proposals for residential development are required to submit a sustainability statement that sets out what measures are proposed to address water efficiency and achieve energy efficiency above building regulations standards prior to the introduction and implementation of the Government’s Future Homes Standards (intended 2025).</w:t>
      </w:r>
    </w:p>
    <w:p w14:paraId="19ECB466" w14:textId="77777777" w:rsidR="009A5608" w:rsidRPr="009E43AC" w:rsidRDefault="009A5608" w:rsidP="00A54E07">
      <w:pPr>
        <w:spacing w:line="360" w:lineRule="auto"/>
        <w:rPr>
          <w:rFonts w:ascii="Arial" w:hAnsi="Arial" w:cs="Arial"/>
          <w:i/>
          <w:iCs/>
          <w:sz w:val="22"/>
          <w:szCs w:val="22"/>
        </w:rPr>
      </w:pPr>
    </w:p>
    <w:p w14:paraId="30171D6C" w14:textId="33DC6024" w:rsidR="00CC096F" w:rsidRPr="009E43AC" w:rsidRDefault="00CC096F" w:rsidP="00CC096F">
      <w:pPr>
        <w:spacing w:line="360" w:lineRule="auto"/>
        <w:jc w:val="both"/>
        <w:rPr>
          <w:rFonts w:ascii="Arial" w:hAnsi="Arial" w:cs="Arial"/>
          <w:i/>
          <w:iCs/>
          <w:strike/>
          <w:sz w:val="22"/>
          <w:szCs w:val="22"/>
        </w:rPr>
      </w:pPr>
      <w:r w:rsidRPr="009E43AC">
        <w:rPr>
          <w:rFonts w:ascii="Arial" w:hAnsi="Arial" w:cs="Arial"/>
          <w:i/>
          <w:iCs/>
          <w:strike/>
          <w:sz w:val="22"/>
          <w:szCs w:val="22"/>
        </w:rPr>
        <w:t>Sustainability statements should demonstrate how the design follows a fabric first approach. Applicants should consider renewable sources of energy (such as solar PV, solar thermal, air or ground source heat pumps, community or shared energy initiatives).</w:t>
      </w:r>
    </w:p>
    <w:p w14:paraId="14F1474D" w14:textId="77777777" w:rsidR="009A5608" w:rsidRPr="009E43AC" w:rsidRDefault="009A5608" w:rsidP="00A54E07">
      <w:pPr>
        <w:spacing w:line="360" w:lineRule="auto"/>
        <w:rPr>
          <w:rFonts w:ascii="Arial" w:hAnsi="Arial" w:cs="Arial"/>
          <w:i/>
          <w:iCs/>
          <w:sz w:val="22"/>
          <w:szCs w:val="22"/>
        </w:rPr>
      </w:pPr>
    </w:p>
    <w:p w14:paraId="6F28DED7" w14:textId="6E62E51F" w:rsidR="001C3D9D" w:rsidRPr="009E43AC" w:rsidRDefault="001C3D9D" w:rsidP="001C3D9D">
      <w:pPr>
        <w:spacing w:line="360" w:lineRule="auto"/>
        <w:jc w:val="both"/>
        <w:rPr>
          <w:rFonts w:ascii="Arial" w:hAnsi="Arial" w:cs="Arial"/>
          <w:b/>
          <w:bCs/>
          <w:i/>
          <w:iCs/>
          <w:strike/>
          <w:sz w:val="22"/>
          <w:szCs w:val="22"/>
        </w:rPr>
      </w:pPr>
      <w:r w:rsidRPr="009E43AC">
        <w:rPr>
          <w:rFonts w:ascii="Arial" w:hAnsi="Arial" w:cs="Arial"/>
          <w:b/>
          <w:bCs/>
          <w:i/>
          <w:iCs/>
          <w:strike/>
          <w:sz w:val="22"/>
          <w:szCs w:val="22"/>
        </w:rPr>
        <w:t>Building Research Establishment Environmental Assessment Method (BREEAM)</w:t>
      </w:r>
    </w:p>
    <w:p w14:paraId="15106F32" w14:textId="77777777" w:rsidR="001C3D9D" w:rsidRPr="009E43AC" w:rsidRDefault="001C3D9D" w:rsidP="001C3D9D">
      <w:pPr>
        <w:spacing w:line="360" w:lineRule="auto"/>
        <w:jc w:val="both"/>
        <w:rPr>
          <w:rFonts w:ascii="Arial" w:hAnsi="Arial" w:cs="Arial"/>
          <w:i/>
          <w:iCs/>
          <w:strike/>
          <w:sz w:val="22"/>
          <w:szCs w:val="22"/>
        </w:rPr>
      </w:pPr>
    </w:p>
    <w:p w14:paraId="0676BB74" w14:textId="62FCBDF6" w:rsidR="001C3D9D" w:rsidRPr="009E43AC" w:rsidRDefault="001C3D9D" w:rsidP="001C3D9D">
      <w:pPr>
        <w:spacing w:line="360" w:lineRule="auto"/>
        <w:jc w:val="both"/>
        <w:rPr>
          <w:rFonts w:ascii="Arial" w:hAnsi="Arial" w:cs="Arial"/>
          <w:i/>
          <w:iCs/>
          <w:strike/>
          <w:sz w:val="22"/>
          <w:szCs w:val="22"/>
        </w:rPr>
      </w:pPr>
      <w:r w:rsidRPr="009E43AC">
        <w:rPr>
          <w:rFonts w:ascii="Arial" w:hAnsi="Arial" w:cs="Arial"/>
          <w:i/>
          <w:iCs/>
          <w:strike/>
          <w:sz w:val="22"/>
          <w:szCs w:val="22"/>
        </w:rPr>
        <w:t>Proposals for residential development of more than 100 homes will be required to complete a BREEAM pre-assessment (to be submitted with the application) and subsequently to complete a communities assessment excellent standard (evidenced by a certificate upon completion.)</w:t>
      </w:r>
    </w:p>
    <w:p w14:paraId="45820B38" w14:textId="77777777" w:rsidR="001C3D9D" w:rsidRPr="009E43AC" w:rsidRDefault="001C3D9D" w:rsidP="001C3D9D">
      <w:pPr>
        <w:spacing w:line="360" w:lineRule="auto"/>
        <w:jc w:val="both"/>
        <w:rPr>
          <w:rFonts w:ascii="Arial" w:hAnsi="Arial" w:cs="Arial"/>
          <w:i/>
          <w:iCs/>
          <w:strike/>
          <w:sz w:val="22"/>
          <w:szCs w:val="22"/>
        </w:rPr>
      </w:pPr>
    </w:p>
    <w:p w14:paraId="2A39FA73" w14:textId="023EFD24" w:rsidR="001C3D9D" w:rsidRPr="009E43AC" w:rsidRDefault="001C3D9D" w:rsidP="001C3D9D">
      <w:pPr>
        <w:spacing w:line="360" w:lineRule="auto"/>
        <w:jc w:val="both"/>
        <w:rPr>
          <w:rFonts w:ascii="Arial" w:hAnsi="Arial" w:cs="Arial"/>
          <w:i/>
          <w:iCs/>
          <w:strike/>
          <w:sz w:val="22"/>
          <w:szCs w:val="22"/>
        </w:rPr>
      </w:pPr>
      <w:r w:rsidRPr="009E43AC">
        <w:rPr>
          <w:rFonts w:ascii="Arial" w:hAnsi="Arial" w:cs="Arial"/>
          <w:i/>
          <w:iCs/>
          <w:strike/>
          <w:sz w:val="22"/>
          <w:szCs w:val="22"/>
        </w:rPr>
        <w:lastRenderedPageBreak/>
        <w:t>All new buildings of 500 square metres or more for non-residential and residential institution proposals (for example care homes) will be required to meet the latest version of Building Research Establishment Environmental Assessment Method (BREEAM) New Construction Excellent standard, evidenced on completion by a BREEAM fully fitted certificate.</w:t>
      </w:r>
    </w:p>
    <w:p w14:paraId="40422FBC" w14:textId="77777777" w:rsidR="001C3D9D" w:rsidRPr="009E43AC" w:rsidRDefault="001C3D9D" w:rsidP="001C3D9D">
      <w:pPr>
        <w:spacing w:line="360" w:lineRule="auto"/>
        <w:rPr>
          <w:rFonts w:ascii="Arial" w:hAnsi="Arial" w:cs="Arial"/>
          <w:b/>
          <w:bCs/>
          <w:i/>
          <w:iCs/>
          <w:sz w:val="22"/>
          <w:szCs w:val="22"/>
        </w:rPr>
      </w:pPr>
    </w:p>
    <w:p w14:paraId="0D49D809" w14:textId="4AE14C8A" w:rsidR="001C3D9D" w:rsidRPr="009E43AC" w:rsidRDefault="001C3D9D" w:rsidP="001C3D9D">
      <w:pPr>
        <w:spacing w:line="360" w:lineRule="auto"/>
        <w:rPr>
          <w:rFonts w:ascii="Arial" w:hAnsi="Arial" w:cs="Arial"/>
          <w:b/>
          <w:bCs/>
          <w:i/>
          <w:iCs/>
          <w:strike/>
          <w:sz w:val="22"/>
          <w:szCs w:val="22"/>
        </w:rPr>
      </w:pPr>
      <w:r w:rsidRPr="009E43AC">
        <w:rPr>
          <w:rFonts w:ascii="Arial" w:hAnsi="Arial" w:cs="Arial"/>
          <w:b/>
          <w:bCs/>
          <w:i/>
          <w:iCs/>
          <w:strike/>
          <w:sz w:val="22"/>
          <w:szCs w:val="22"/>
        </w:rPr>
        <w:t>Passivhaus</w:t>
      </w:r>
    </w:p>
    <w:p w14:paraId="55C46290" w14:textId="1710F0FE" w:rsidR="001C3D9D" w:rsidRPr="009E43AC" w:rsidRDefault="001C3D9D" w:rsidP="001C3D9D">
      <w:pPr>
        <w:spacing w:line="360" w:lineRule="auto"/>
        <w:rPr>
          <w:rFonts w:ascii="Arial" w:hAnsi="Arial" w:cs="Arial"/>
          <w:i/>
          <w:iCs/>
          <w:strike/>
          <w:sz w:val="22"/>
          <w:szCs w:val="22"/>
        </w:rPr>
      </w:pPr>
      <w:r w:rsidRPr="009E43AC">
        <w:rPr>
          <w:rFonts w:ascii="Arial" w:hAnsi="Arial" w:cs="Arial"/>
          <w:i/>
          <w:iCs/>
          <w:strike/>
          <w:sz w:val="22"/>
          <w:szCs w:val="22"/>
        </w:rPr>
        <w:t>Passivhaus principles and certification are encouraged and will be considered as an exemption from BREEAM requirements.</w:t>
      </w:r>
    </w:p>
    <w:p w14:paraId="6E2BEDA6" w14:textId="77777777" w:rsidR="001C3D9D" w:rsidRDefault="001C3D9D" w:rsidP="00A54E07">
      <w:pPr>
        <w:spacing w:line="360" w:lineRule="auto"/>
        <w:rPr>
          <w:rFonts w:ascii="Arial" w:hAnsi="Arial" w:cs="Arial"/>
          <w:sz w:val="22"/>
          <w:szCs w:val="22"/>
        </w:rPr>
      </w:pPr>
    </w:p>
    <w:p w14:paraId="344EB7ED" w14:textId="1319D97C" w:rsidR="008D7A65" w:rsidRPr="008D7A65" w:rsidRDefault="008D7A65" w:rsidP="008D7A65">
      <w:pPr>
        <w:spacing w:line="360" w:lineRule="auto"/>
        <w:jc w:val="both"/>
        <w:rPr>
          <w:rFonts w:ascii="Arial" w:hAnsi="Arial" w:cs="Arial"/>
          <w:i/>
          <w:iCs/>
          <w:sz w:val="22"/>
          <w:szCs w:val="22"/>
          <w:u w:val="single"/>
        </w:rPr>
      </w:pPr>
      <w:r w:rsidRPr="008D7A65">
        <w:rPr>
          <w:rFonts w:ascii="Arial" w:hAnsi="Arial" w:cs="Arial"/>
          <w:i/>
          <w:iCs/>
          <w:sz w:val="22"/>
          <w:szCs w:val="22"/>
          <w:u w:val="single"/>
        </w:rPr>
        <w:t>Q10.3. Is policy LP2 justified and consistent with national policy, and will it be effective in helping to achieve energy and water efficiency in new homes?</w:t>
      </w:r>
    </w:p>
    <w:p w14:paraId="0332B5DA" w14:textId="77777777" w:rsidR="008D7A65" w:rsidRDefault="008D7A65" w:rsidP="008D7A65">
      <w:pPr>
        <w:spacing w:line="360" w:lineRule="auto"/>
        <w:jc w:val="both"/>
        <w:rPr>
          <w:rFonts w:ascii="Arial" w:hAnsi="Arial" w:cs="Arial"/>
          <w:sz w:val="22"/>
          <w:szCs w:val="22"/>
        </w:rPr>
      </w:pPr>
    </w:p>
    <w:p w14:paraId="0BB6C4FB" w14:textId="54F47640" w:rsidR="005D637F" w:rsidRDefault="00722278" w:rsidP="008D7A65">
      <w:pPr>
        <w:spacing w:line="360" w:lineRule="auto"/>
        <w:jc w:val="both"/>
        <w:rPr>
          <w:rFonts w:ascii="Arial" w:hAnsi="Arial" w:cs="Arial"/>
          <w:sz w:val="22"/>
          <w:szCs w:val="22"/>
        </w:rPr>
      </w:pPr>
      <w:r>
        <w:rPr>
          <w:rFonts w:ascii="Arial" w:hAnsi="Arial" w:cs="Arial"/>
          <w:sz w:val="22"/>
          <w:szCs w:val="22"/>
        </w:rPr>
        <w:t>Given that</w:t>
      </w:r>
      <w:r w:rsidR="00C736EC">
        <w:rPr>
          <w:rFonts w:ascii="Arial" w:hAnsi="Arial" w:cs="Arial"/>
          <w:sz w:val="22"/>
          <w:szCs w:val="22"/>
        </w:rPr>
        <w:t xml:space="preserve"> it </w:t>
      </w:r>
      <w:r>
        <w:rPr>
          <w:rFonts w:ascii="Arial" w:hAnsi="Arial" w:cs="Arial"/>
          <w:sz w:val="22"/>
          <w:szCs w:val="22"/>
        </w:rPr>
        <w:t xml:space="preserve">is not a </w:t>
      </w:r>
      <w:r w:rsidR="00C736EC">
        <w:rPr>
          <w:rFonts w:ascii="Arial" w:hAnsi="Arial" w:cs="Arial"/>
          <w:sz w:val="22"/>
          <w:szCs w:val="22"/>
        </w:rPr>
        <w:t>requirement</w:t>
      </w:r>
      <w:r>
        <w:rPr>
          <w:rFonts w:ascii="Arial" w:hAnsi="Arial" w:cs="Arial"/>
          <w:sz w:val="22"/>
          <w:szCs w:val="22"/>
        </w:rPr>
        <w:t xml:space="preserve"> to </w:t>
      </w:r>
      <w:r w:rsidR="00390286">
        <w:rPr>
          <w:rFonts w:ascii="Arial" w:hAnsi="Arial" w:cs="Arial"/>
          <w:sz w:val="22"/>
          <w:szCs w:val="22"/>
        </w:rPr>
        <w:t xml:space="preserve">go beyond minimum standards </w:t>
      </w:r>
      <w:r w:rsidR="00D96A84">
        <w:rPr>
          <w:rFonts w:ascii="Arial" w:hAnsi="Arial" w:cs="Arial"/>
          <w:sz w:val="22"/>
          <w:szCs w:val="22"/>
        </w:rPr>
        <w:t xml:space="preserve">it </w:t>
      </w:r>
      <w:r w:rsidR="00304FE9">
        <w:rPr>
          <w:rFonts w:ascii="Arial" w:hAnsi="Arial" w:cs="Arial"/>
          <w:sz w:val="22"/>
          <w:szCs w:val="22"/>
        </w:rPr>
        <w:t>i</w:t>
      </w:r>
      <w:r w:rsidR="002F262E">
        <w:rPr>
          <w:rFonts w:ascii="Arial" w:hAnsi="Arial" w:cs="Arial"/>
          <w:sz w:val="22"/>
          <w:szCs w:val="22"/>
        </w:rPr>
        <w:t xml:space="preserve">s not clear why this policy is necessary. </w:t>
      </w:r>
      <w:r w:rsidR="007A0361">
        <w:rPr>
          <w:rFonts w:ascii="Arial" w:hAnsi="Arial" w:cs="Arial"/>
          <w:sz w:val="22"/>
          <w:szCs w:val="22"/>
        </w:rPr>
        <w:t>I</w:t>
      </w:r>
      <w:r w:rsidR="00211A46">
        <w:rPr>
          <w:rFonts w:ascii="Arial" w:hAnsi="Arial" w:cs="Arial"/>
          <w:sz w:val="22"/>
          <w:szCs w:val="22"/>
        </w:rPr>
        <w:t>t is considered by HBF</w:t>
      </w:r>
      <w:r w:rsidR="007A0361">
        <w:rPr>
          <w:rFonts w:ascii="Arial" w:hAnsi="Arial" w:cs="Arial"/>
          <w:sz w:val="22"/>
          <w:szCs w:val="22"/>
        </w:rPr>
        <w:t xml:space="preserve"> that such the requirements of this pol</w:t>
      </w:r>
      <w:r w:rsidR="007F7A72">
        <w:rPr>
          <w:rFonts w:ascii="Arial" w:hAnsi="Arial" w:cs="Arial"/>
          <w:sz w:val="22"/>
          <w:szCs w:val="22"/>
        </w:rPr>
        <w:t>icy</w:t>
      </w:r>
      <w:r w:rsidR="00211A46">
        <w:rPr>
          <w:rFonts w:ascii="Arial" w:hAnsi="Arial" w:cs="Arial"/>
          <w:sz w:val="22"/>
          <w:szCs w:val="22"/>
        </w:rPr>
        <w:t xml:space="preserve"> go beyond the remit of planning </w:t>
      </w:r>
      <w:r w:rsidR="007F7A72">
        <w:rPr>
          <w:rFonts w:ascii="Arial" w:hAnsi="Arial" w:cs="Arial"/>
          <w:sz w:val="22"/>
          <w:szCs w:val="22"/>
        </w:rPr>
        <w:t>and a developer should be able to</w:t>
      </w:r>
      <w:r w:rsidR="009E05CD">
        <w:rPr>
          <w:rFonts w:ascii="Arial" w:hAnsi="Arial" w:cs="Arial"/>
          <w:sz w:val="22"/>
          <w:szCs w:val="22"/>
        </w:rPr>
        <w:t xml:space="preserve"> deliver the marketing of their homes</w:t>
      </w:r>
      <w:r w:rsidR="00CF281F">
        <w:rPr>
          <w:rFonts w:ascii="Arial" w:hAnsi="Arial" w:cs="Arial"/>
          <w:sz w:val="22"/>
          <w:szCs w:val="22"/>
        </w:rPr>
        <w:t xml:space="preserve"> and the margin on any optional extra</w:t>
      </w:r>
      <w:r w:rsidR="007F7A72">
        <w:rPr>
          <w:rFonts w:ascii="Arial" w:hAnsi="Arial" w:cs="Arial"/>
          <w:sz w:val="22"/>
          <w:szCs w:val="22"/>
        </w:rPr>
        <w:t xml:space="preserve"> in a manner of their choosing</w:t>
      </w:r>
      <w:r w:rsidR="00CF281F">
        <w:rPr>
          <w:rFonts w:ascii="Arial" w:hAnsi="Arial" w:cs="Arial"/>
          <w:sz w:val="22"/>
          <w:szCs w:val="22"/>
        </w:rPr>
        <w:t xml:space="preserve">. </w:t>
      </w:r>
    </w:p>
    <w:p w14:paraId="17E4C43F" w14:textId="77777777" w:rsidR="008D7A65" w:rsidRDefault="008D7A65" w:rsidP="008D7A65">
      <w:pPr>
        <w:spacing w:line="360" w:lineRule="auto"/>
        <w:jc w:val="both"/>
        <w:rPr>
          <w:rFonts w:ascii="Arial" w:hAnsi="Arial" w:cs="Arial"/>
          <w:sz w:val="22"/>
          <w:szCs w:val="22"/>
        </w:rPr>
      </w:pPr>
    </w:p>
    <w:p w14:paraId="3F5BBC1B" w14:textId="2EC0D709" w:rsidR="00CA4C47" w:rsidRPr="00CA4C47" w:rsidRDefault="00CA4C47" w:rsidP="00CA4C47">
      <w:pPr>
        <w:spacing w:line="360" w:lineRule="auto"/>
        <w:jc w:val="both"/>
        <w:rPr>
          <w:rFonts w:ascii="Arial" w:hAnsi="Arial" w:cs="Arial"/>
          <w:i/>
          <w:iCs/>
          <w:sz w:val="22"/>
          <w:szCs w:val="22"/>
          <w:u w:val="single"/>
        </w:rPr>
      </w:pPr>
      <w:r w:rsidRPr="00CA4C47">
        <w:rPr>
          <w:rFonts w:ascii="Arial" w:hAnsi="Arial" w:cs="Arial"/>
          <w:i/>
          <w:iCs/>
          <w:sz w:val="22"/>
          <w:szCs w:val="22"/>
          <w:u w:val="single"/>
        </w:rPr>
        <w:t xml:space="preserve">Q10.4. Is policy LP3 justified and consistent with national policy, and will it be effective in helping to ensure that electric vehicle charging is properly planned in new developments? In particular: </w:t>
      </w:r>
    </w:p>
    <w:p w14:paraId="3D4C3758" w14:textId="5F200EFC" w:rsidR="00CA4C47" w:rsidRPr="008C5A48" w:rsidRDefault="00CA4C47" w:rsidP="00CA4C47">
      <w:pPr>
        <w:pStyle w:val="ListParagraph"/>
        <w:numPr>
          <w:ilvl w:val="0"/>
          <w:numId w:val="13"/>
        </w:numPr>
        <w:spacing w:line="360" w:lineRule="auto"/>
        <w:jc w:val="both"/>
        <w:rPr>
          <w:rFonts w:ascii="Arial" w:hAnsi="Arial" w:cs="Arial"/>
          <w:i/>
          <w:iCs/>
          <w:u w:val="single"/>
        </w:rPr>
      </w:pPr>
      <w:r w:rsidRPr="008C5A48">
        <w:rPr>
          <w:rFonts w:ascii="Arial" w:hAnsi="Arial" w:cs="Arial"/>
          <w:i/>
          <w:iCs/>
          <w:u w:val="single"/>
        </w:rPr>
        <w:t xml:space="preserve">is the policy clear and unambiguous with regard to provision at petrol filling stations </w:t>
      </w:r>
    </w:p>
    <w:p w14:paraId="1E45BFAB" w14:textId="6BEBC9DD" w:rsidR="008D7A65" w:rsidRPr="008C5A48" w:rsidRDefault="00CA4C47" w:rsidP="00CA4C47">
      <w:pPr>
        <w:pStyle w:val="ListParagraph"/>
        <w:numPr>
          <w:ilvl w:val="0"/>
          <w:numId w:val="13"/>
        </w:numPr>
        <w:spacing w:line="360" w:lineRule="auto"/>
        <w:jc w:val="both"/>
        <w:rPr>
          <w:rFonts w:ascii="Arial" w:hAnsi="Arial" w:cs="Arial"/>
          <w:i/>
          <w:iCs/>
          <w:u w:val="single"/>
        </w:rPr>
      </w:pPr>
      <w:r w:rsidRPr="008C5A48">
        <w:rPr>
          <w:rFonts w:ascii="Arial" w:hAnsi="Arial" w:cs="Arial"/>
          <w:i/>
          <w:iCs/>
          <w:u w:val="single"/>
        </w:rPr>
        <w:t>does the policy require provision that exceeds the building regulations and is this justified?</w:t>
      </w:r>
    </w:p>
    <w:p w14:paraId="6CFC93AE" w14:textId="5AAB5AF9" w:rsidR="008D7A65" w:rsidRDefault="004C5E0C" w:rsidP="008D7A65">
      <w:pPr>
        <w:spacing w:line="360" w:lineRule="auto"/>
        <w:jc w:val="both"/>
        <w:rPr>
          <w:rFonts w:ascii="Arial" w:hAnsi="Arial" w:cs="Arial"/>
          <w:sz w:val="22"/>
          <w:szCs w:val="22"/>
        </w:rPr>
      </w:pPr>
      <w:r>
        <w:rPr>
          <w:rFonts w:ascii="Arial" w:hAnsi="Arial" w:cs="Arial"/>
          <w:sz w:val="22"/>
          <w:szCs w:val="22"/>
        </w:rPr>
        <w:t xml:space="preserve">The policy </w:t>
      </w:r>
      <w:r w:rsidR="004E5D4D">
        <w:rPr>
          <w:rFonts w:ascii="Arial" w:hAnsi="Arial" w:cs="Arial"/>
          <w:sz w:val="22"/>
          <w:szCs w:val="22"/>
        </w:rPr>
        <w:t xml:space="preserve">does not appear to go beyond building regulations and should not be amended to do so. If </w:t>
      </w:r>
      <w:r w:rsidR="008B2ED5">
        <w:rPr>
          <w:rFonts w:ascii="Arial" w:hAnsi="Arial" w:cs="Arial"/>
          <w:sz w:val="22"/>
          <w:szCs w:val="22"/>
        </w:rPr>
        <w:t>anything,</w:t>
      </w:r>
      <w:r w:rsidR="004E5D4D">
        <w:rPr>
          <w:rFonts w:ascii="Arial" w:hAnsi="Arial" w:cs="Arial"/>
          <w:sz w:val="22"/>
          <w:szCs w:val="22"/>
        </w:rPr>
        <w:t xml:space="preserve"> HBF </w:t>
      </w:r>
      <w:r w:rsidR="00EC6F99">
        <w:rPr>
          <w:rFonts w:ascii="Arial" w:hAnsi="Arial" w:cs="Arial"/>
          <w:sz w:val="22"/>
          <w:szCs w:val="22"/>
        </w:rPr>
        <w:t>would</w:t>
      </w:r>
      <w:r w:rsidR="004E5D4D">
        <w:rPr>
          <w:rFonts w:ascii="Arial" w:hAnsi="Arial" w:cs="Arial"/>
          <w:sz w:val="22"/>
          <w:szCs w:val="22"/>
        </w:rPr>
        <w:t xml:space="preserve"> suggest that the </w:t>
      </w:r>
      <w:r w:rsidR="00E21755">
        <w:rPr>
          <w:rFonts w:ascii="Arial" w:hAnsi="Arial" w:cs="Arial"/>
          <w:sz w:val="22"/>
          <w:szCs w:val="22"/>
        </w:rPr>
        <w:t xml:space="preserve">policy in relation to </w:t>
      </w:r>
      <w:r w:rsidR="008B2ED5">
        <w:rPr>
          <w:rFonts w:ascii="Arial" w:hAnsi="Arial" w:cs="Arial"/>
          <w:sz w:val="22"/>
          <w:szCs w:val="22"/>
        </w:rPr>
        <w:t>the level of provision of charging points in p</w:t>
      </w:r>
      <w:r w:rsidR="00EF5EB8">
        <w:rPr>
          <w:rFonts w:ascii="Arial" w:hAnsi="Arial" w:cs="Arial"/>
          <w:sz w:val="22"/>
          <w:szCs w:val="22"/>
        </w:rPr>
        <w:t>oint</w:t>
      </w:r>
      <w:r w:rsidR="008B2ED5">
        <w:rPr>
          <w:rFonts w:ascii="Arial" w:hAnsi="Arial" w:cs="Arial"/>
          <w:sz w:val="22"/>
          <w:szCs w:val="22"/>
        </w:rPr>
        <w:t xml:space="preserve"> a</w:t>
      </w:r>
      <w:r w:rsidR="00EF5EB8">
        <w:rPr>
          <w:rFonts w:ascii="Arial" w:hAnsi="Arial" w:cs="Arial"/>
          <w:sz w:val="22"/>
          <w:szCs w:val="22"/>
        </w:rPr>
        <w:t>) of the policy</w:t>
      </w:r>
      <w:r w:rsidR="00E21755">
        <w:rPr>
          <w:rFonts w:ascii="Arial" w:hAnsi="Arial" w:cs="Arial"/>
          <w:sz w:val="22"/>
          <w:szCs w:val="22"/>
        </w:rPr>
        <w:t xml:space="preserve"> is unnecessary and should be deleted as the </w:t>
      </w:r>
      <w:r w:rsidR="00EC6F99">
        <w:rPr>
          <w:rFonts w:ascii="Arial" w:hAnsi="Arial" w:cs="Arial"/>
          <w:sz w:val="22"/>
          <w:szCs w:val="22"/>
        </w:rPr>
        <w:t>requirements</w:t>
      </w:r>
      <w:r w:rsidR="00E21755">
        <w:rPr>
          <w:rFonts w:ascii="Arial" w:hAnsi="Arial" w:cs="Arial"/>
          <w:sz w:val="22"/>
          <w:szCs w:val="22"/>
        </w:rPr>
        <w:t xml:space="preserve"> are set out in </w:t>
      </w:r>
      <w:r w:rsidR="00EC6F99">
        <w:rPr>
          <w:rFonts w:ascii="Arial" w:hAnsi="Arial" w:cs="Arial"/>
          <w:sz w:val="22"/>
          <w:szCs w:val="22"/>
        </w:rPr>
        <w:t>building</w:t>
      </w:r>
      <w:r w:rsidR="00E21755">
        <w:rPr>
          <w:rFonts w:ascii="Arial" w:hAnsi="Arial" w:cs="Arial"/>
          <w:sz w:val="22"/>
          <w:szCs w:val="22"/>
        </w:rPr>
        <w:t xml:space="preserve"> regulations and as such there is no need for them to be considered in planning policy. </w:t>
      </w:r>
    </w:p>
    <w:p w14:paraId="76FEC9DC" w14:textId="77777777" w:rsidR="00CF281F" w:rsidRDefault="00CF281F" w:rsidP="008D7A65">
      <w:pPr>
        <w:spacing w:line="360" w:lineRule="auto"/>
        <w:jc w:val="both"/>
        <w:rPr>
          <w:rFonts w:ascii="Arial" w:hAnsi="Arial" w:cs="Arial"/>
          <w:sz w:val="22"/>
          <w:szCs w:val="22"/>
        </w:rPr>
      </w:pPr>
    </w:p>
    <w:p w14:paraId="7D3083AA" w14:textId="3B1F7882" w:rsidR="008D7A65" w:rsidRDefault="008C5A48" w:rsidP="008D7A65">
      <w:pPr>
        <w:spacing w:line="360" w:lineRule="auto"/>
        <w:jc w:val="both"/>
        <w:rPr>
          <w:rFonts w:ascii="Arial" w:hAnsi="Arial" w:cs="Arial"/>
          <w:i/>
          <w:iCs/>
          <w:sz w:val="22"/>
          <w:szCs w:val="22"/>
          <w:u w:val="single"/>
        </w:rPr>
      </w:pPr>
      <w:r w:rsidRPr="008C5A48">
        <w:rPr>
          <w:rFonts w:ascii="Arial" w:hAnsi="Arial" w:cs="Arial"/>
          <w:i/>
          <w:iCs/>
          <w:sz w:val="22"/>
          <w:szCs w:val="22"/>
          <w:u w:val="single"/>
        </w:rPr>
        <w:t>Q10.7. Is policy LP6 justified and consistent with national policy relating to water quality and resources?</w:t>
      </w:r>
    </w:p>
    <w:p w14:paraId="0DB2CB7D" w14:textId="77777777" w:rsidR="001F72A8" w:rsidRPr="008C5A48" w:rsidRDefault="001F72A8" w:rsidP="008D7A65">
      <w:pPr>
        <w:spacing w:line="360" w:lineRule="auto"/>
        <w:jc w:val="both"/>
        <w:rPr>
          <w:rFonts w:ascii="Arial" w:hAnsi="Arial" w:cs="Arial"/>
          <w:i/>
          <w:iCs/>
          <w:sz w:val="22"/>
          <w:szCs w:val="22"/>
          <w:u w:val="single"/>
        </w:rPr>
      </w:pPr>
    </w:p>
    <w:p w14:paraId="53F4D730" w14:textId="69278126" w:rsidR="00D97E37" w:rsidRPr="00D97E37" w:rsidRDefault="00621221" w:rsidP="00D97E37">
      <w:pPr>
        <w:spacing w:line="360" w:lineRule="auto"/>
        <w:jc w:val="both"/>
        <w:rPr>
          <w:rFonts w:ascii="Arial" w:hAnsi="Arial" w:cs="Arial"/>
          <w:sz w:val="22"/>
          <w:szCs w:val="22"/>
        </w:rPr>
      </w:pPr>
      <w:r>
        <w:rPr>
          <w:rFonts w:ascii="Arial" w:hAnsi="Arial" w:cs="Arial"/>
          <w:sz w:val="22"/>
          <w:szCs w:val="22"/>
        </w:rPr>
        <w:lastRenderedPageBreak/>
        <w:t xml:space="preserve">There is no </w:t>
      </w:r>
      <w:r w:rsidR="00025568">
        <w:rPr>
          <w:rFonts w:ascii="Arial" w:hAnsi="Arial" w:cs="Arial"/>
          <w:sz w:val="22"/>
          <w:szCs w:val="22"/>
        </w:rPr>
        <w:t>justification</w:t>
      </w:r>
      <w:r>
        <w:rPr>
          <w:rFonts w:ascii="Arial" w:hAnsi="Arial" w:cs="Arial"/>
          <w:sz w:val="22"/>
          <w:szCs w:val="22"/>
        </w:rPr>
        <w:t xml:space="preserve"> for going below the minimum </w:t>
      </w:r>
      <w:r w:rsidR="00025568">
        <w:rPr>
          <w:rFonts w:ascii="Arial" w:hAnsi="Arial" w:cs="Arial"/>
          <w:sz w:val="22"/>
          <w:szCs w:val="22"/>
        </w:rPr>
        <w:t xml:space="preserve">optional technical </w:t>
      </w:r>
      <w:r>
        <w:rPr>
          <w:rFonts w:ascii="Arial" w:hAnsi="Arial" w:cs="Arial"/>
          <w:sz w:val="22"/>
          <w:szCs w:val="22"/>
        </w:rPr>
        <w:t xml:space="preserve">standard set out </w:t>
      </w:r>
      <w:r w:rsidR="00025568">
        <w:rPr>
          <w:rFonts w:ascii="Arial" w:hAnsi="Arial" w:cs="Arial"/>
          <w:sz w:val="22"/>
          <w:szCs w:val="22"/>
        </w:rPr>
        <w:t xml:space="preserve">in building regulations. </w:t>
      </w:r>
      <w:r w:rsidR="001F72A8">
        <w:rPr>
          <w:rFonts w:ascii="Arial" w:hAnsi="Arial" w:cs="Arial"/>
          <w:sz w:val="22"/>
          <w:szCs w:val="22"/>
        </w:rPr>
        <w:t xml:space="preserve">While tighter standards may be implemented in future the HBF believes these should be as </w:t>
      </w:r>
      <w:r w:rsidR="0009508D">
        <w:rPr>
          <w:rFonts w:ascii="Arial" w:hAnsi="Arial" w:cs="Arial"/>
          <w:sz w:val="22"/>
          <w:szCs w:val="22"/>
        </w:rPr>
        <w:t xml:space="preserve">a comprehensive and phased approach </w:t>
      </w:r>
      <w:r w:rsidR="00965C39">
        <w:rPr>
          <w:rFonts w:ascii="Arial" w:hAnsi="Arial" w:cs="Arial"/>
          <w:sz w:val="22"/>
          <w:szCs w:val="22"/>
        </w:rPr>
        <w:t>undertaken</w:t>
      </w:r>
      <w:r w:rsidR="0009508D">
        <w:rPr>
          <w:rFonts w:ascii="Arial" w:hAnsi="Arial" w:cs="Arial"/>
          <w:sz w:val="22"/>
          <w:szCs w:val="22"/>
        </w:rPr>
        <w:t xml:space="preserve"> through building regulations and not </w:t>
      </w:r>
      <w:r w:rsidR="00BF21AC">
        <w:rPr>
          <w:rFonts w:ascii="Arial" w:hAnsi="Arial" w:cs="Arial"/>
          <w:sz w:val="22"/>
          <w:szCs w:val="22"/>
        </w:rPr>
        <w:t>piecemeal</w:t>
      </w:r>
      <w:r w:rsidR="0009508D">
        <w:rPr>
          <w:rFonts w:ascii="Arial" w:hAnsi="Arial" w:cs="Arial"/>
          <w:sz w:val="22"/>
          <w:szCs w:val="22"/>
        </w:rPr>
        <w:t xml:space="preserve"> through local pans. We </w:t>
      </w:r>
      <w:r w:rsidR="00BF21AC">
        <w:rPr>
          <w:rFonts w:ascii="Arial" w:hAnsi="Arial" w:cs="Arial"/>
          <w:sz w:val="22"/>
          <w:szCs w:val="22"/>
        </w:rPr>
        <w:t>recognise</w:t>
      </w:r>
      <w:r w:rsidR="0009508D">
        <w:rPr>
          <w:rFonts w:ascii="Arial" w:hAnsi="Arial" w:cs="Arial"/>
          <w:sz w:val="22"/>
          <w:szCs w:val="22"/>
        </w:rPr>
        <w:t xml:space="preserve"> that the </w:t>
      </w:r>
      <w:r w:rsidR="00D97E37">
        <w:rPr>
          <w:rFonts w:ascii="Arial" w:hAnsi="Arial" w:cs="Arial"/>
          <w:sz w:val="22"/>
          <w:szCs w:val="22"/>
        </w:rPr>
        <w:t>Ministerial</w:t>
      </w:r>
      <w:r w:rsidR="0009508D">
        <w:rPr>
          <w:rFonts w:ascii="Arial" w:hAnsi="Arial" w:cs="Arial"/>
          <w:sz w:val="22"/>
          <w:szCs w:val="22"/>
        </w:rPr>
        <w:t xml:space="preserve"> Statement </w:t>
      </w:r>
      <w:r w:rsidR="00D97E37">
        <w:rPr>
          <w:rFonts w:ascii="Arial" w:hAnsi="Arial" w:cs="Arial"/>
          <w:sz w:val="22"/>
          <w:szCs w:val="22"/>
        </w:rPr>
        <w:t>‘</w:t>
      </w:r>
      <w:r w:rsidR="00D97E37" w:rsidRPr="00D97E37">
        <w:rPr>
          <w:rFonts w:ascii="Arial" w:hAnsi="Arial" w:cs="Arial"/>
          <w:sz w:val="22"/>
          <w:szCs w:val="22"/>
        </w:rPr>
        <w:t xml:space="preserve">Next Stage in Our </w:t>
      </w:r>
      <w:r w:rsidR="00127EFF" w:rsidRPr="00D97E37">
        <w:rPr>
          <w:rFonts w:ascii="Arial" w:hAnsi="Arial" w:cs="Arial"/>
          <w:sz w:val="22"/>
          <w:szCs w:val="22"/>
        </w:rPr>
        <w:t>Long-Term</w:t>
      </w:r>
      <w:r w:rsidR="00D97E37" w:rsidRPr="00D97E37">
        <w:rPr>
          <w:rFonts w:ascii="Arial" w:hAnsi="Arial" w:cs="Arial"/>
          <w:sz w:val="22"/>
          <w:szCs w:val="22"/>
        </w:rPr>
        <w:t xml:space="preserve"> Plan for Housing Update</w:t>
      </w:r>
      <w:r w:rsidR="00127EFF">
        <w:rPr>
          <w:rFonts w:ascii="Arial" w:hAnsi="Arial" w:cs="Arial"/>
          <w:sz w:val="22"/>
          <w:szCs w:val="22"/>
        </w:rPr>
        <w:t>’ from December 2023</w:t>
      </w:r>
      <w:r w:rsidR="00127EFF">
        <w:rPr>
          <w:rStyle w:val="FootnoteReference"/>
          <w:rFonts w:ascii="Arial" w:hAnsi="Arial" w:cs="Arial"/>
          <w:sz w:val="22"/>
          <w:szCs w:val="22"/>
        </w:rPr>
        <w:footnoteReference w:id="2"/>
      </w:r>
      <w:r w:rsidR="00196C9E">
        <w:rPr>
          <w:rFonts w:ascii="Arial" w:hAnsi="Arial" w:cs="Arial"/>
          <w:sz w:val="22"/>
          <w:szCs w:val="22"/>
        </w:rPr>
        <w:t xml:space="preserve"> states that there are situations where a lower standard can be set but </w:t>
      </w:r>
      <w:r w:rsidR="00BF21AC">
        <w:rPr>
          <w:rFonts w:ascii="Arial" w:hAnsi="Arial" w:cs="Arial"/>
          <w:sz w:val="22"/>
          <w:szCs w:val="22"/>
        </w:rPr>
        <w:t xml:space="preserve">this is only </w:t>
      </w:r>
      <w:r w:rsidR="00F43371">
        <w:rPr>
          <w:rFonts w:ascii="Arial" w:hAnsi="Arial" w:cs="Arial"/>
          <w:sz w:val="22"/>
          <w:szCs w:val="22"/>
        </w:rPr>
        <w:t xml:space="preserve">where </w:t>
      </w:r>
      <w:r w:rsidR="00F43371" w:rsidRPr="00BF21AC">
        <w:rPr>
          <w:rFonts w:ascii="Arial" w:hAnsi="Arial" w:cs="Arial"/>
          <w:sz w:val="22"/>
          <w:szCs w:val="22"/>
        </w:rPr>
        <w:t>in</w:t>
      </w:r>
      <w:r w:rsidR="00BF21AC" w:rsidRPr="00BF21AC">
        <w:rPr>
          <w:rFonts w:ascii="Arial" w:hAnsi="Arial" w:cs="Arial"/>
          <w:sz w:val="22"/>
          <w:szCs w:val="22"/>
        </w:rPr>
        <w:t xml:space="preserve"> areas of serious water stress </w:t>
      </w:r>
      <w:r w:rsidR="00C90D02">
        <w:rPr>
          <w:rFonts w:ascii="Arial" w:hAnsi="Arial" w:cs="Arial"/>
          <w:sz w:val="22"/>
          <w:szCs w:val="22"/>
        </w:rPr>
        <w:t>“</w:t>
      </w:r>
      <w:r w:rsidR="00BF21AC" w:rsidRPr="00DE0D59">
        <w:rPr>
          <w:rFonts w:ascii="Arial" w:hAnsi="Arial" w:cs="Arial"/>
          <w:i/>
          <w:iCs/>
          <w:sz w:val="22"/>
          <w:szCs w:val="22"/>
        </w:rPr>
        <w:t>where water scarcity is inhibiting the adoption of Local Plans or the granting of planning permission for homes</w:t>
      </w:r>
      <w:r w:rsidR="00DE0D59">
        <w:rPr>
          <w:rFonts w:ascii="Arial" w:hAnsi="Arial" w:cs="Arial"/>
          <w:sz w:val="22"/>
          <w:szCs w:val="22"/>
        </w:rPr>
        <w:t>”</w:t>
      </w:r>
      <w:r w:rsidR="00BF21AC">
        <w:rPr>
          <w:rFonts w:ascii="Arial" w:hAnsi="Arial" w:cs="Arial"/>
          <w:sz w:val="22"/>
          <w:szCs w:val="22"/>
        </w:rPr>
        <w:t xml:space="preserve">. This </w:t>
      </w:r>
      <w:r w:rsidR="00C90D02">
        <w:rPr>
          <w:rFonts w:ascii="Arial" w:hAnsi="Arial" w:cs="Arial"/>
          <w:sz w:val="22"/>
          <w:szCs w:val="22"/>
        </w:rPr>
        <w:t>would</w:t>
      </w:r>
      <w:r w:rsidR="00BF21AC">
        <w:rPr>
          <w:rFonts w:ascii="Arial" w:hAnsi="Arial" w:cs="Arial"/>
          <w:sz w:val="22"/>
          <w:szCs w:val="22"/>
        </w:rPr>
        <w:t xml:space="preserve"> apply in area such as North Sussex where</w:t>
      </w:r>
      <w:r w:rsidR="009B0E15">
        <w:rPr>
          <w:rFonts w:ascii="Arial" w:hAnsi="Arial" w:cs="Arial"/>
          <w:sz w:val="22"/>
          <w:szCs w:val="22"/>
        </w:rPr>
        <w:t xml:space="preserve"> the water </w:t>
      </w:r>
      <w:r w:rsidR="00D31A3B">
        <w:rPr>
          <w:rFonts w:ascii="Arial" w:hAnsi="Arial" w:cs="Arial"/>
          <w:sz w:val="22"/>
          <w:szCs w:val="22"/>
        </w:rPr>
        <w:t xml:space="preserve">any additional </w:t>
      </w:r>
      <w:r w:rsidR="009B0E15">
        <w:rPr>
          <w:rFonts w:ascii="Arial" w:hAnsi="Arial" w:cs="Arial"/>
          <w:sz w:val="22"/>
          <w:szCs w:val="22"/>
        </w:rPr>
        <w:t xml:space="preserve">abstraction </w:t>
      </w:r>
      <w:r w:rsidR="00D31A3B">
        <w:rPr>
          <w:rFonts w:ascii="Arial" w:hAnsi="Arial" w:cs="Arial"/>
          <w:sz w:val="22"/>
          <w:szCs w:val="22"/>
        </w:rPr>
        <w:t>for new development is considered to have a negative impact on the status of a protected habitat</w:t>
      </w:r>
      <w:r w:rsidR="00043EB3">
        <w:rPr>
          <w:rFonts w:ascii="Arial" w:hAnsi="Arial" w:cs="Arial"/>
          <w:sz w:val="22"/>
          <w:szCs w:val="22"/>
        </w:rPr>
        <w:t xml:space="preserve">. In order for local plans to progress and </w:t>
      </w:r>
      <w:r w:rsidR="00F43371">
        <w:rPr>
          <w:rFonts w:ascii="Arial" w:hAnsi="Arial" w:cs="Arial"/>
          <w:sz w:val="22"/>
          <w:szCs w:val="22"/>
        </w:rPr>
        <w:t xml:space="preserve">new development </w:t>
      </w:r>
      <w:r w:rsidR="00043EB3">
        <w:rPr>
          <w:rFonts w:ascii="Arial" w:hAnsi="Arial" w:cs="Arial"/>
          <w:sz w:val="22"/>
          <w:szCs w:val="22"/>
        </w:rPr>
        <w:t xml:space="preserve">to be </w:t>
      </w:r>
      <w:r w:rsidR="00F43371">
        <w:rPr>
          <w:rFonts w:ascii="Arial" w:hAnsi="Arial" w:cs="Arial"/>
          <w:sz w:val="22"/>
          <w:szCs w:val="22"/>
        </w:rPr>
        <w:t>granted planning permission</w:t>
      </w:r>
      <w:r w:rsidR="00043EB3">
        <w:rPr>
          <w:rFonts w:ascii="Arial" w:hAnsi="Arial" w:cs="Arial"/>
          <w:sz w:val="22"/>
          <w:szCs w:val="22"/>
        </w:rPr>
        <w:t xml:space="preserve"> then </w:t>
      </w:r>
      <w:r w:rsidR="00F43371">
        <w:rPr>
          <w:rFonts w:ascii="Arial" w:hAnsi="Arial" w:cs="Arial"/>
          <w:sz w:val="22"/>
          <w:szCs w:val="22"/>
        </w:rPr>
        <w:t xml:space="preserve">a lower standard alongside offsetting has been required. This is not the case in West Suffolk and as such the proposed standard is inconsistent with national policy. </w:t>
      </w:r>
    </w:p>
    <w:p w14:paraId="015EAA92" w14:textId="77777777" w:rsidR="008B2ED5" w:rsidRDefault="008B2ED5" w:rsidP="008D7A65">
      <w:pPr>
        <w:spacing w:line="360" w:lineRule="auto"/>
        <w:jc w:val="both"/>
        <w:rPr>
          <w:rFonts w:ascii="Arial" w:hAnsi="Arial" w:cs="Arial"/>
          <w:sz w:val="22"/>
          <w:szCs w:val="22"/>
        </w:rPr>
      </w:pPr>
    </w:p>
    <w:p w14:paraId="4F51EAA1" w14:textId="4C29EF04" w:rsidR="001E2655" w:rsidRPr="001E2655" w:rsidRDefault="001E2655" w:rsidP="008D7A65">
      <w:pPr>
        <w:spacing w:line="360" w:lineRule="auto"/>
        <w:jc w:val="both"/>
        <w:rPr>
          <w:rFonts w:ascii="Arial" w:hAnsi="Arial" w:cs="Arial"/>
          <w:i/>
          <w:iCs/>
          <w:sz w:val="22"/>
          <w:szCs w:val="22"/>
          <w:u w:val="single"/>
        </w:rPr>
      </w:pPr>
      <w:r w:rsidRPr="001E2655">
        <w:rPr>
          <w:rFonts w:ascii="Arial" w:hAnsi="Arial" w:cs="Arial"/>
          <w:i/>
          <w:iCs/>
          <w:sz w:val="22"/>
          <w:szCs w:val="22"/>
          <w:u w:val="single"/>
        </w:rPr>
        <w:t>Q10.10. Are policies SP2 and LP9 justified and consistent with national policy relating to the promotion of healthy and safe communities? In particular, is it necessary to include validation requirements (design and access statement and health and wellbeing statement) in the policy?</w:t>
      </w:r>
    </w:p>
    <w:p w14:paraId="5B9D1BBB" w14:textId="77777777" w:rsidR="001E2655" w:rsidRDefault="001E2655" w:rsidP="008D7A65">
      <w:pPr>
        <w:spacing w:line="360" w:lineRule="auto"/>
        <w:jc w:val="both"/>
        <w:rPr>
          <w:rFonts w:ascii="Arial" w:hAnsi="Arial" w:cs="Arial"/>
          <w:sz w:val="22"/>
          <w:szCs w:val="22"/>
        </w:rPr>
      </w:pPr>
    </w:p>
    <w:p w14:paraId="217C5420" w14:textId="4D5EAE57" w:rsidR="00A11E31" w:rsidRDefault="008338EC" w:rsidP="00DD2FDE">
      <w:pPr>
        <w:spacing w:line="360" w:lineRule="auto"/>
        <w:jc w:val="both"/>
        <w:rPr>
          <w:rFonts w:ascii="Arial" w:hAnsi="Arial" w:cs="Arial"/>
          <w:sz w:val="22"/>
          <w:szCs w:val="22"/>
        </w:rPr>
      </w:pPr>
      <w:r>
        <w:rPr>
          <w:rFonts w:ascii="Arial" w:hAnsi="Arial" w:cs="Arial"/>
          <w:sz w:val="22"/>
          <w:szCs w:val="22"/>
        </w:rPr>
        <w:t xml:space="preserve">HBF supportive of local plans that seek to improve health </w:t>
      </w:r>
      <w:r w:rsidR="00471555">
        <w:rPr>
          <w:rFonts w:ascii="Arial" w:hAnsi="Arial" w:cs="Arial"/>
          <w:sz w:val="22"/>
          <w:szCs w:val="22"/>
        </w:rPr>
        <w:t>outcomes,</w:t>
      </w:r>
      <w:r>
        <w:rPr>
          <w:rFonts w:ascii="Arial" w:hAnsi="Arial" w:cs="Arial"/>
          <w:sz w:val="22"/>
          <w:szCs w:val="22"/>
        </w:rPr>
        <w:t xml:space="preserve"> and this should be a key ob</w:t>
      </w:r>
      <w:r w:rsidR="0007101B">
        <w:rPr>
          <w:rFonts w:ascii="Arial" w:hAnsi="Arial" w:cs="Arial"/>
          <w:sz w:val="22"/>
          <w:szCs w:val="22"/>
        </w:rPr>
        <w:t>jective of the spatial strategy being proposed. However, HBF consider that this should h</w:t>
      </w:r>
      <w:r w:rsidR="001D31EF">
        <w:rPr>
          <w:rFonts w:ascii="Arial" w:hAnsi="Arial" w:cs="Arial"/>
          <w:sz w:val="22"/>
          <w:szCs w:val="22"/>
        </w:rPr>
        <w:t>ave be</w:t>
      </w:r>
      <w:r w:rsidR="00AD3466">
        <w:rPr>
          <w:rFonts w:ascii="Arial" w:hAnsi="Arial" w:cs="Arial"/>
          <w:sz w:val="22"/>
          <w:szCs w:val="22"/>
        </w:rPr>
        <w:t>en</w:t>
      </w:r>
      <w:r w:rsidR="001D31EF">
        <w:rPr>
          <w:rFonts w:ascii="Arial" w:hAnsi="Arial" w:cs="Arial"/>
          <w:sz w:val="22"/>
          <w:szCs w:val="22"/>
        </w:rPr>
        <w:t xml:space="preserve"> </w:t>
      </w:r>
      <w:r w:rsidR="00471555">
        <w:rPr>
          <w:rFonts w:ascii="Arial" w:hAnsi="Arial" w:cs="Arial"/>
          <w:sz w:val="22"/>
          <w:szCs w:val="22"/>
        </w:rPr>
        <w:t>addressed</w:t>
      </w:r>
      <w:r w:rsidR="001D31EF">
        <w:rPr>
          <w:rFonts w:ascii="Arial" w:hAnsi="Arial" w:cs="Arial"/>
          <w:sz w:val="22"/>
          <w:szCs w:val="22"/>
        </w:rPr>
        <w:t xml:space="preserve"> by the Council </w:t>
      </w:r>
      <w:r w:rsidR="00471555">
        <w:rPr>
          <w:rFonts w:ascii="Arial" w:hAnsi="Arial" w:cs="Arial"/>
          <w:sz w:val="22"/>
          <w:szCs w:val="22"/>
        </w:rPr>
        <w:t>during</w:t>
      </w:r>
      <w:r w:rsidR="001D31EF">
        <w:rPr>
          <w:rFonts w:ascii="Arial" w:hAnsi="Arial" w:cs="Arial"/>
          <w:sz w:val="22"/>
          <w:szCs w:val="22"/>
        </w:rPr>
        <w:t xml:space="preserve"> </w:t>
      </w:r>
      <w:r w:rsidR="00471555">
        <w:rPr>
          <w:rFonts w:ascii="Arial" w:hAnsi="Arial" w:cs="Arial"/>
          <w:sz w:val="22"/>
          <w:szCs w:val="22"/>
        </w:rPr>
        <w:t>th</w:t>
      </w:r>
      <w:r w:rsidR="001D31EF">
        <w:rPr>
          <w:rFonts w:ascii="Arial" w:hAnsi="Arial" w:cs="Arial"/>
          <w:sz w:val="22"/>
          <w:szCs w:val="22"/>
        </w:rPr>
        <w:t xml:space="preserve">e preparation of </w:t>
      </w:r>
      <w:r w:rsidR="00471555">
        <w:rPr>
          <w:rFonts w:ascii="Arial" w:hAnsi="Arial" w:cs="Arial"/>
          <w:sz w:val="22"/>
          <w:szCs w:val="22"/>
        </w:rPr>
        <w:t>the local</w:t>
      </w:r>
      <w:r w:rsidR="001D31EF">
        <w:rPr>
          <w:rFonts w:ascii="Arial" w:hAnsi="Arial" w:cs="Arial"/>
          <w:sz w:val="22"/>
          <w:szCs w:val="22"/>
        </w:rPr>
        <w:t xml:space="preserve"> plan and as such development that is consistent with the </w:t>
      </w:r>
      <w:r w:rsidR="00471555">
        <w:rPr>
          <w:rFonts w:ascii="Arial" w:hAnsi="Arial" w:cs="Arial"/>
          <w:sz w:val="22"/>
          <w:szCs w:val="22"/>
        </w:rPr>
        <w:t>policies</w:t>
      </w:r>
      <w:r w:rsidR="00141CA0">
        <w:rPr>
          <w:rFonts w:ascii="Arial" w:hAnsi="Arial" w:cs="Arial"/>
          <w:sz w:val="22"/>
          <w:szCs w:val="22"/>
        </w:rPr>
        <w:t xml:space="preserve"> in the local </w:t>
      </w:r>
      <w:r w:rsidR="00471555">
        <w:rPr>
          <w:rFonts w:ascii="Arial" w:hAnsi="Arial" w:cs="Arial"/>
          <w:sz w:val="22"/>
          <w:szCs w:val="22"/>
        </w:rPr>
        <w:t>plan</w:t>
      </w:r>
      <w:r w:rsidR="00141CA0">
        <w:rPr>
          <w:rFonts w:ascii="Arial" w:hAnsi="Arial" w:cs="Arial"/>
          <w:sz w:val="22"/>
          <w:szCs w:val="22"/>
        </w:rPr>
        <w:t xml:space="preserve"> can be assumed </w:t>
      </w:r>
      <w:r w:rsidR="00471555">
        <w:rPr>
          <w:rFonts w:ascii="Arial" w:hAnsi="Arial" w:cs="Arial"/>
          <w:sz w:val="22"/>
          <w:szCs w:val="22"/>
        </w:rPr>
        <w:t>to be contributing towards</w:t>
      </w:r>
      <w:r w:rsidR="00141CA0">
        <w:rPr>
          <w:rFonts w:ascii="Arial" w:hAnsi="Arial" w:cs="Arial"/>
          <w:sz w:val="22"/>
          <w:szCs w:val="22"/>
        </w:rPr>
        <w:t xml:space="preserve"> the health outcomes </w:t>
      </w:r>
      <w:r w:rsidR="00471555">
        <w:rPr>
          <w:rFonts w:ascii="Arial" w:hAnsi="Arial" w:cs="Arial"/>
          <w:sz w:val="22"/>
          <w:szCs w:val="22"/>
        </w:rPr>
        <w:t xml:space="preserve">for the area. There will be situations where </w:t>
      </w:r>
      <w:r w:rsidR="00415E5D">
        <w:rPr>
          <w:rFonts w:ascii="Arial" w:hAnsi="Arial" w:cs="Arial"/>
          <w:sz w:val="22"/>
          <w:szCs w:val="22"/>
        </w:rPr>
        <w:t>larger unallocated sites come forward where</w:t>
      </w:r>
      <w:r w:rsidR="00BD7901">
        <w:rPr>
          <w:rFonts w:ascii="Arial" w:hAnsi="Arial" w:cs="Arial"/>
          <w:sz w:val="22"/>
          <w:szCs w:val="22"/>
        </w:rPr>
        <w:t xml:space="preserve"> a Heath Impact Assessment may be necessary</w:t>
      </w:r>
      <w:r w:rsidR="0099119C">
        <w:rPr>
          <w:rFonts w:ascii="Arial" w:hAnsi="Arial" w:cs="Arial"/>
          <w:sz w:val="22"/>
          <w:szCs w:val="22"/>
        </w:rPr>
        <w:t xml:space="preserve">, </w:t>
      </w:r>
      <w:r w:rsidR="00D67B90">
        <w:rPr>
          <w:rFonts w:ascii="Arial" w:hAnsi="Arial" w:cs="Arial"/>
          <w:sz w:val="22"/>
          <w:szCs w:val="22"/>
        </w:rPr>
        <w:t>which would be consistent with</w:t>
      </w:r>
      <w:r w:rsidR="0099119C">
        <w:rPr>
          <w:rFonts w:ascii="Arial" w:hAnsi="Arial" w:cs="Arial"/>
          <w:sz w:val="22"/>
          <w:szCs w:val="22"/>
        </w:rPr>
        <w:t xml:space="preserve"> paragraph </w:t>
      </w:r>
      <w:r w:rsidR="006224B7">
        <w:rPr>
          <w:rFonts w:ascii="Arial" w:hAnsi="Arial" w:cs="Arial"/>
          <w:sz w:val="22"/>
          <w:szCs w:val="22"/>
        </w:rPr>
        <w:t>53-005 of PPG,</w:t>
      </w:r>
      <w:r w:rsidR="00415E5D">
        <w:rPr>
          <w:rFonts w:ascii="Arial" w:hAnsi="Arial" w:cs="Arial"/>
          <w:sz w:val="22"/>
          <w:szCs w:val="22"/>
        </w:rPr>
        <w:t xml:space="preserve"> but to require an HIA on all sites of </w:t>
      </w:r>
      <w:r w:rsidR="00AD3466">
        <w:rPr>
          <w:rFonts w:ascii="Arial" w:hAnsi="Arial" w:cs="Arial"/>
          <w:sz w:val="22"/>
          <w:szCs w:val="22"/>
        </w:rPr>
        <w:t>over 100 units is unnecessary</w:t>
      </w:r>
      <w:r w:rsidR="00D67B90">
        <w:rPr>
          <w:rFonts w:ascii="Arial" w:hAnsi="Arial" w:cs="Arial"/>
          <w:sz w:val="22"/>
          <w:szCs w:val="22"/>
        </w:rPr>
        <w:t xml:space="preserve"> – especially </w:t>
      </w:r>
      <w:r w:rsidR="005C6B24">
        <w:rPr>
          <w:rFonts w:ascii="Arial" w:hAnsi="Arial" w:cs="Arial"/>
          <w:sz w:val="22"/>
          <w:szCs w:val="22"/>
        </w:rPr>
        <w:t xml:space="preserve">on allocated sites that </w:t>
      </w:r>
      <w:r w:rsidR="00D67B90">
        <w:rPr>
          <w:rFonts w:ascii="Arial" w:hAnsi="Arial" w:cs="Arial"/>
          <w:sz w:val="22"/>
          <w:szCs w:val="22"/>
        </w:rPr>
        <w:t xml:space="preserve">have been </w:t>
      </w:r>
      <w:r w:rsidR="005C6B24">
        <w:rPr>
          <w:rFonts w:ascii="Arial" w:hAnsi="Arial" w:cs="Arial"/>
          <w:sz w:val="22"/>
          <w:szCs w:val="22"/>
        </w:rPr>
        <w:t>found sound as part of the local plan examination. HBF would suggest that the</w:t>
      </w:r>
      <w:r w:rsidR="00F42604">
        <w:rPr>
          <w:rFonts w:ascii="Arial" w:hAnsi="Arial" w:cs="Arial"/>
          <w:sz w:val="22"/>
          <w:szCs w:val="22"/>
        </w:rPr>
        <w:t xml:space="preserve"> policy</w:t>
      </w:r>
      <w:r w:rsidR="005C6B24">
        <w:rPr>
          <w:rFonts w:ascii="Arial" w:hAnsi="Arial" w:cs="Arial"/>
          <w:sz w:val="22"/>
          <w:szCs w:val="22"/>
        </w:rPr>
        <w:t xml:space="preserve"> amended to</w:t>
      </w:r>
      <w:r w:rsidR="00DD2FDE">
        <w:rPr>
          <w:rFonts w:ascii="Arial" w:hAnsi="Arial" w:cs="Arial"/>
          <w:sz w:val="22"/>
          <w:szCs w:val="22"/>
        </w:rPr>
        <w:t xml:space="preserve"> “</w:t>
      </w:r>
      <w:r w:rsidR="00DD2FDE" w:rsidRPr="00927718">
        <w:rPr>
          <w:rFonts w:ascii="Arial" w:hAnsi="Arial" w:cs="Arial"/>
          <w:i/>
          <w:iCs/>
          <w:sz w:val="22"/>
          <w:szCs w:val="22"/>
        </w:rPr>
        <w:t xml:space="preserve">Proposals for new large-scale developments of 100 homes or more or five </w:t>
      </w:r>
      <w:r w:rsidR="00927718" w:rsidRPr="00927718">
        <w:rPr>
          <w:rFonts w:ascii="Arial" w:hAnsi="Arial" w:cs="Arial"/>
          <w:i/>
          <w:iCs/>
          <w:sz w:val="22"/>
          <w:szCs w:val="22"/>
        </w:rPr>
        <w:t xml:space="preserve">hectares or more of mixed use or non-residential development not allocated in the local </w:t>
      </w:r>
      <w:r w:rsidR="00A064D1" w:rsidRPr="00927718">
        <w:rPr>
          <w:rFonts w:ascii="Arial" w:hAnsi="Arial" w:cs="Arial"/>
          <w:i/>
          <w:iCs/>
          <w:sz w:val="22"/>
          <w:szCs w:val="22"/>
        </w:rPr>
        <w:t>plan…</w:t>
      </w:r>
      <w:r w:rsidR="00927718">
        <w:rPr>
          <w:rFonts w:ascii="Arial" w:hAnsi="Arial" w:cs="Arial"/>
          <w:sz w:val="22"/>
          <w:szCs w:val="22"/>
        </w:rPr>
        <w:t>”</w:t>
      </w:r>
    </w:p>
    <w:p w14:paraId="153E01D5" w14:textId="77777777" w:rsidR="00E4260C" w:rsidRDefault="00E4260C" w:rsidP="008D7A65">
      <w:pPr>
        <w:spacing w:line="360" w:lineRule="auto"/>
        <w:jc w:val="both"/>
        <w:rPr>
          <w:rFonts w:ascii="Arial" w:hAnsi="Arial" w:cs="Arial"/>
          <w:sz w:val="22"/>
          <w:szCs w:val="22"/>
        </w:rPr>
      </w:pPr>
    </w:p>
    <w:p w14:paraId="0D8E536D" w14:textId="77777777" w:rsidR="00E4260C" w:rsidRPr="00E4260C" w:rsidRDefault="00E4260C" w:rsidP="00E4260C">
      <w:pPr>
        <w:spacing w:line="360" w:lineRule="auto"/>
        <w:jc w:val="both"/>
        <w:rPr>
          <w:rFonts w:ascii="Arial" w:hAnsi="Arial" w:cs="Arial"/>
          <w:i/>
          <w:iCs/>
          <w:sz w:val="22"/>
          <w:szCs w:val="22"/>
          <w:u w:val="single"/>
        </w:rPr>
      </w:pPr>
      <w:r w:rsidRPr="00E4260C">
        <w:rPr>
          <w:rFonts w:ascii="Arial" w:hAnsi="Arial" w:cs="Arial"/>
          <w:i/>
          <w:iCs/>
          <w:sz w:val="22"/>
          <w:szCs w:val="22"/>
          <w:u w:val="single"/>
        </w:rPr>
        <w:lastRenderedPageBreak/>
        <w:t xml:space="preserve">Q10.11. Are the requirements relating to the design of development set out in policies SP3 and LP10 to LP12 sound? In particular: </w:t>
      </w:r>
    </w:p>
    <w:p w14:paraId="282337B8" w14:textId="6180C413" w:rsidR="00E4260C" w:rsidRPr="00E4260C" w:rsidRDefault="00E4260C" w:rsidP="00E4260C">
      <w:pPr>
        <w:pStyle w:val="ListParagraph"/>
        <w:numPr>
          <w:ilvl w:val="0"/>
          <w:numId w:val="14"/>
        </w:numPr>
        <w:spacing w:line="360" w:lineRule="auto"/>
        <w:jc w:val="both"/>
        <w:rPr>
          <w:rFonts w:ascii="Arial" w:hAnsi="Arial" w:cs="Arial"/>
          <w:i/>
          <w:iCs/>
          <w:u w:val="single"/>
        </w:rPr>
      </w:pPr>
      <w:r w:rsidRPr="00E4260C">
        <w:rPr>
          <w:rFonts w:ascii="Arial" w:hAnsi="Arial" w:cs="Arial"/>
          <w:i/>
          <w:iCs/>
          <w:u w:val="single"/>
        </w:rPr>
        <w:t xml:space="preserve">Is the requirement in SP3 for all development proposals to demonstrate how the design principles (a) to (o) have been addressed justified? </w:t>
      </w:r>
    </w:p>
    <w:p w14:paraId="6A1D6462" w14:textId="7269D798" w:rsidR="00E4260C" w:rsidRPr="00E4260C" w:rsidRDefault="00E4260C" w:rsidP="00E4260C">
      <w:pPr>
        <w:pStyle w:val="ListParagraph"/>
        <w:numPr>
          <w:ilvl w:val="0"/>
          <w:numId w:val="14"/>
        </w:numPr>
        <w:spacing w:line="360" w:lineRule="auto"/>
        <w:jc w:val="both"/>
        <w:rPr>
          <w:rFonts w:ascii="Arial" w:hAnsi="Arial" w:cs="Arial"/>
          <w:i/>
          <w:iCs/>
          <w:u w:val="single"/>
        </w:rPr>
      </w:pPr>
      <w:r w:rsidRPr="00E4260C">
        <w:rPr>
          <w:rFonts w:ascii="Arial" w:hAnsi="Arial" w:cs="Arial"/>
          <w:i/>
          <w:iCs/>
          <w:u w:val="single"/>
        </w:rPr>
        <w:t xml:space="preserve">Are the design principles in SP3 (a) to (o) and requirements in LP10 (a) to (o) clearly and unambiguously expressed so it is evident how they would be taken into account during the preparation and determination of planning applications? </w:t>
      </w:r>
    </w:p>
    <w:p w14:paraId="4CEC961C" w14:textId="7D1072CC" w:rsidR="00E4260C" w:rsidRPr="00E4260C" w:rsidRDefault="00E4260C" w:rsidP="00E4260C">
      <w:pPr>
        <w:pStyle w:val="ListParagraph"/>
        <w:numPr>
          <w:ilvl w:val="0"/>
          <w:numId w:val="14"/>
        </w:numPr>
        <w:spacing w:line="360" w:lineRule="auto"/>
        <w:jc w:val="both"/>
        <w:rPr>
          <w:rFonts w:ascii="Arial" w:hAnsi="Arial" w:cs="Arial"/>
          <w:i/>
          <w:iCs/>
          <w:u w:val="single"/>
        </w:rPr>
      </w:pPr>
      <w:r w:rsidRPr="00E4260C">
        <w:rPr>
          <w:rFonts w:ascii="Arial" w:hAnsi="Arial" w:cs="Arial"/>
          <w:i/>
          <w:iCs/>
          <w:u w:val="single"/>
        </w:rPr>
        <w:t>Are the requirements relating to masterplans and design codes in policies LP11 / Appendix C and LP12 / Appendix D justified and consistent with national policy and guidance?</w:t>
      </w:r>
    </w:p>
    <w:p w14:paraId="0668B7DF" w14:textId="6E9E2E17" w:rsidR="00A372B5" w:rsidRDefault="00991495" w:rsidP="008D7A65">
      <w:pPr>
        <w:spacing w:line="360" w:lineRule="auto"/>
        <w:jc w:val="both"/>
        <w:rPr>
          <w:rFonts w:ascii="Arial" w:hAnsi="Arial" w:cs="Arial"/>
          <w:sz w:val="22"/>
          <w:szCs w:val="22"/>
        </w:rPr>
      </w:pPr>
      <w:r>
        <w:rPr>
          <w:rFonts w:ascii="Arial" w:hAnsi="Arial" w:cs="Arial"/>
          <w:sz w:val="22"/>
          <w:szCs w:val="22"/>
        </w:rPr>
        <w:t xml:space="preserve">HBF are concerned that the </w:t>
      </w:r>
      <w:r w:rsidR="00F55327">
        <w:rPr>
          <w:rFonts w:ascii="Arial" w:hAnsi="Arial" w:cs="Arial"/>
          <w:sz w:val="22"/>
          <w:szCs w:val="22"/>
        </w:rPr>
        <w:t>policies</w:t>
      </w:r>
      <w:r>
        <w:rPr>
          <w:rFonts w:ascii="Arial" w:hAnsi="Arial" w:cs="Arial"/>
          <w:sz w:val="22"/>
          <w:szCs w:val="22"/>
        </w:rPr>
        <w:t xml:space="preserve"> are expressed </w:t>
      </w:r>
      <w:r w:rsidR="00F55327">
        <w:rPr>
          <w:rFonts w:ascii="Arial" w:hAnsi="Arial" w:cs="Arial"/>
          <w:sz w:val="22"/>
          <w:szCs w:val="22"/>
        </w:rPr>
        <w:t>quite</w:t>
      </w:r>
      <w:r>
        <w:rPr>
          <w:rFonts w:ascii="Arial" w:hAnsi="Arial" w:cs="Arial"/>
          <w:sz w:val="22"/>
          <w:szCs w:val="22"/>
        </w:rPr>
        <w:t xml:space="preserve"> ambiguously. </w:t>
      </w:r>
      <w:r w:rsidR="00F73734">
        <w:rPr>
          <w:rFonts w:ascii="Arial" w:hAnsi="Arial" w:cs="Arial"/>
          <w:sz w:val="22"/>
          <w:szCs w:val="22"/>
        </w:rPr>
        <w:t>LP12</w:t>
      </w:r>
      <w:r>
        <w:rPr>
          <w:rFonts w:ascii="Arial" w:hAnsi="Arial" w:cs="Arial"/>
          <w:sz w:val="22"/>
          <w:szCs w:val="22"/>
        </w:rPr>
        <w:t xml:space="preserve"> for example</w:t>
      </w:r>
      <w:r w:rsidR="00F73734">
        <w:rPr>
          <w:rFonts w:ascii="Arial" w:hAnsi="Arial" w:cs="Arial"/>
          <w:sz w:val="22"/>
          <w:szCs w:val="22"/>
        </w:rPr>
        <w:t xml:space="preserve"> is written in a way that a design could be required on almost any site and as such offers little in the way of guidance to those applying for planning permission. </w:t>
      </w:r>
      <w:r w:rsidR="0072355E">
        <w:rPr>
          <w:rFonts w:ascii="Arial" w:hAnsi="Arial" w:cs="Arial"/>
          <w:sz w:val="22"/>
          <w:szCs w:val="22"/>
        </w:rPr>
        <w:t>HBF</w:t>
      </w:r>
      <w:r w:rsidR="00F73734">
        <w:rPr>
          <w:rFonts w:ascii="Arial" w:hAnsi="Arial" w:cs="Arial"/>
          <w:sz w:val="22"/>
          <w:szCs w:val="22"/>
        </w:rPr>
        <w:t xml:space="preserve"> </w:t>
      </w:r>
      <w:r w:rsidR="0072355E">
        <w:rPr>
          <w:rFonts w:ascii="Arial" w:hAnsi="Arial" w:cs="Arial"/>
          <w:sz w:val="22"/>
          <w:szCs w:val="22"/>
        </w:rPr>
        <w:t>would</w:t>
      </w:r>
      <w:r w:rsidR="00F73734">
        <w:rPr>
          <w:rFonts w:ascii="Arial" w:hAnsi="Arial" w:cs="Arial"/>
          <w:sz w:val="22"/>
          <w:szCs w:val="22"/>
        </w:rPr>
        <w:t xml:space="preserve"> suggest more specification is required as to when design codes are necessary. </w:t>
      </w:r>
    </w:p>
    <w:p w14:paraId="13130543" w14:textId="77777777" w:rsidR="00A700E2" w:rsidRDefault="00A700E2" w:rsidP="008D7A65">
      <w:pPr>
        <w:spacing w:line="360" w:lineRule="auto"/>
        <w:jc w:val="both"/>
        <w:rPr>
          <w:rFonts w:ascii="Arial" w:hAnsi="Arial" w:cs="Arial"/>
          <w:sz w:val="22"/>
          <w:szCs w:val="22"/>
        </w:rPr>
      </w:pPr>
    </w:p>
    <w:p w14:paraId="58B35FDC" w14:textId="7D00F259" w:rsidR="001170BF" w:rsidRPr="00D862A9" w:rsidRDefault="001170BF" w:rsidP="00A54E07">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17654AF1" w14:textId="6A15951C" w:rsidR="00FE47BE" w:rsidRDefault="001170BF" w:rsidP="00A54E07">
      <w:pPr>
        <w:spacing w:line="360" w:lineRule="auto"/>
        <w:rPr>
          <w:rFonts w:ascii="Arial" w:hAnsi="Arial" w:cs="Arial"/>
          <w:sz w:val="22"/>
          <w:szCs w:val="22"/>
        </w:rPr>
      </w:pPr>
      <w:r w:rsidRPr="00D862A9">
        <w:rPr>
          <w:rFonts w:ascii="Arial" w:hAnsi="Arial" w:cs="Arial"/>
          <w:sz w:val="22"/>
          <w:szCs w:val="22"/>
        </w:rPr>
        <w:t>Planning Manager – Local Plans</w:t>
      </w:r>
      <w:r w:rsidR="00A6394A">
        <w:rPr>
          <w:rFonts w:ascii="Arial" w:hAnsi="Arial" w:cs="Arial"/>
          <w:sz w:val="22"/>
          <w:szCs w:val="22"/>
        </w:rPr>
        <w:t xml:space="preserve"> SE and E</w:t>
      </w:r>
    </w:p>
    <w:p w14:paraId="0701C600" w14:textId="5EDF4299" w:rsidR="00257167" w:rsidRPr="00B942FA" w:rsidRDefault="00257167" w:rsidP="00CD473B">
      <w:pPr>
        <w:rPr>
          <w:rFonts w:ascii="Arial" w:hAnsi="Arial" w:cs="Arial"/>
          <w:sz w:val="22"/>
          <w:szCs w:val="22"/>
        </w:rPr>
      </w:pPr>
    </w:p>
    <w:sectPr w:rsidR="00257167" w:rsidRPr="00B942FA" w:rsidSect="00FF3FB5">
      <w:headerReference w:type="default" r:id="rId12"/>
      <w:footerReference w:type="default" r:id="rId13"/>
      <w:footerReference w:type="first" r:id="rId14"/>
      <w:pgSz w:w="11906" w:h="16838" w:code="9"/>
      <w:pgMar w:top="1440" w:right="1797" w:bottom="1702" w:left="1797"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F1C9" w14:textId="77777777" w:rsidR="00C51838" w:rsidRDefault="00C51838" w:rsidP="00CE103B">
      <w:r>
        <w:separator/>
      </w:r>
    </w:p>
  </w:endnote>
  <w:endnote w:type="continuationSeparator" w:id="0">
    <w:p w14:paraId="5CE3C9B9" w14:textId="77777777" w:rsidR="00C51838" w:rsidRDefault="00C51838" w:rsidP="00CE103B">
      <w:r>
        <w:continuationSeparator/>
      </w:r>
    </w:p>
  </w:endnote>
  <w:endnote w:type="continuationNotice" w:id="1">
    <w:p w14:paraId="130F112D" w14:textId="77777777" w:rsidR="00C51838" w:rsidRDefault="00C5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BFB8"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1BDE8AE7" wp14:editId="43836ED3">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33FAE197" w14:textId="77777777" w:rsidR="00CE103B" w:rsidRDefault="00CE1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AC26" w14:textId="77777777" w:rsidR="007D027F" w:rsidRDefault="00196A1D">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43F6341" wp14:editId="2ECF7CD8">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43F6341"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3A140437"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CF293B0"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71189B61"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80DCD46"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2488EC25"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68F54834" wp14:editId="24DFD5A6">
          <wp:simplePos x="0" y="0"/>
          <wp:positionH relativeFrom="column">
            <wp:posOffset>-1181100</wp:posOffset>
          </wp:positionH>
          <wp:positionV relativeFrom="paragraph">
            <wp:posOffset>-845820</wp:posOffset>
          </wp:positionV>
          <wp:extent cx="7626985"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7D682" w14:textId="77777777" w:rsidR="00C51838" w:rsidRDefault="00C51838" w:rsidP="00CE103B">
      <w:r>
        <w:separator/>
      </w:r>
    </w:p>
  </w:footnote>
  <w:footnote w:type="continuationSeparator" w:id="0">
    <w:p w14:paraId="50799DFE" w14:textId="77777777" w:rsidR="00C51838" w:rsidRDefault="00C51838" w:rsidP="00CE103B">
      <w:r>
        <w:continuationSeparator/>
      </w:r>
    </w:p>
  </w:footnote>
  <w:footnote w:type="continuationNotice" w:id="1">
    <w:p w14:paraId="28637DAE" w14:textId="77777777" w:rsidR="00C51838" w:rsidRDefault="00C51838"/>
  </w:footnote>
  <w:footnote w:id="2">
    <w:p w14:paraId="702BDD18" w14:textId="2D2DD779" w:rsidR="00127EFF" w:rsidRPr="009D090A" w:rsidRDefault="00127EFF">
      <w:pPr>
        <w:pStyle w:val="FootnoteText"/>
        <w:rPr>
          <w:rFonts w:ascii="Arial" w:hAnsi="Arial" w:cs="Arial"/>
          <w:sz w:val="18"/>
          <w:szCs w:val="18"/>
        </w:rPr>
      </w:pPr>
      <w:r w:rsidRPr="009D090A">
        <w:rPr>
          <w:rStyle w:val="FootnoteReference"/>
          <w:rFonts w:ascii="Arial" w:hAnsi="Arial" w:cs="Arial"/>
          <w:sz w:val="18"/>
          <w:szCs w:val="18"/>
        </w:rPr>
        <w:footnoteRef/>
      </w:r>
      <w:r w:rsidRPr="009D090A">
        <w:rPr>
          <w:rFonts w:ascii="Arial" w:hAnsi="Arial" w:cs="Arial"/>
          <w:sz w:val="18"/>
          <w:szCs w:val="18"/>
        </w:rPr>
        <w:t xml:space="preserve"> </w:t>
      </w:r>
      <w:hyperlink r:id="rId1" w:history="1">
        <w:r w:rsidR="009D090A" w:rsidRPr="00854E30">
          <w:rPr>
            <w:rStyle w:val="Hyperlink"/>
            <w:rFonts w:ascii="Arial" w:hAnsi="Arial" w:cs="Arial"/>
            <w:sz w:val="18"/>
            <w:szCs w:val="18"/>
          </w:rPr>
          <w:t>https://questions-statements.parliament.uk/written-statements/detail/2023-12-19/hcws161</w:t>
        </w:r>
      </w:hyperlink>
      <w:r w:rsidR="009D090A">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E011" w14:textId="77777777" w:rsidR="00E832F5" w:rsidRDefault="00E832F5">
    <w:pPr>
      <w:pStyle w:val="Header"/>
    </w:pPr>
    <w:r>
      <w:rPr>
        <w:noProof/>
        <w:lang w:eastAsia="en-GB"/>
      </w:rPr>
      <w:drawing>
        <wp:inline distT="0" distB="0" distL="0" distR="0" wp14:anchorId="5C7D34A7" wp14:editId="4A59E540">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75BCA861" wp14:editId="6194932A">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A8C8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E4BD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0B358C"/>
    <w:multiLevelType w:val="hybridMultilevel"/>
    <w:tmpl w:val="E408B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877C9"/>
    <w:multiLevelType w:val="hybridMultilevel"/>
    <w:tmpl w:val="5BB8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82F3C"/>
    <w:multiLevelType w:val="hybridMultilevel"/>
    <w:tmpl w:val="041C1B88"/>
    <w:lvl w:ilvl="0" w:tplc="08090011">
      <w:start w:val="3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7BB4"/>
    <w:multiLevelType w:val="hybridMultilevel"/>
    <w:tmpl w:val="F606F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35D1C"/>
    <w:multiLevelType w:val="hybridMultilevel"/>
    <w:tmpl w:val="B6E618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DE6FD5"/>
    <w:multiLevelType w:val="multilevel"/>
    <w:tmpl w:val="1FE4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54670"/>
    <w:multiLevelType w:val="hybridMultilevel"/>
    <w:tmpl w:val="D35C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F01B1"/>
    <w:multiLevelType w:val="hybridMultilevel"/>
    <w:tmpl w:val="3E2436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607FC0"/>
    <w:multiLevelType w:val="hybridMultilevel"/>
    <w:tmpl w:val="73A8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85142"/>
    <w:multiLevelType w:val="hybridMultilevel"/>
    <w:tmpl w:val="323807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7123EB"/>
    <w:multiLevelType w:val="hybridMultilevel"/>
    <w:tmpl w:val="120CC35A"/>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0F24AC6"/>
    <w:multiLevelType w:val="hybridMultilevel"/>
    <w:tmpl w:val="A35A52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516243"/>
    <w:multiLevelType w:val="hybridMultilevel"/>
    <w:tmpl w:val="33B04CD6"/>
    <w:lvl w:ilvl="0" w:tplc="08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683B1C"/>
    <w:multiLevelType w:val="hybridMultilevel"/>
    <w:tmpl w:val="A07C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756388">
    <w:abstractNumId w:val="8"/>
  </w:num>
  <w:num w:numId="2" w16cid:durableId="762532627">
    <w:abstractNumId w:val="7"/>
  </w:num>
  <w:num w:numId="3" w16cid:durableId="1173840405">
    <w:abstractNumId w:val="4"/>
  </w:num>
  <w:num w:numId="4" w16cid:durableId="445124109">
    <w:abstractNumId w:val="9"/>
  </w:num>
  <w:num w:numId="5" w16cid:durableId="1439334113">
    <w:abstractNumId w:val="16"/>
  </w:num>
  <w:num w:numId="6" w16cid:durableId="438379653">
    <w:abstractNumId w:val="11"/>
  </w:num>
  <w:num w:numId="7" w16cid:durableId="1567952107">
    <w:abstractNumId w:val="1"/>
  </w:num>
  <w:num w:numId="8" w16cid:durableId="837385998">
    <w:abstractNumId w:val="13"/>
  </w:num>
  <w:num w:numId="9" w16cid:durableId="2051294437">
    <w:abstractNumId w:val="0"/>
  </w:num>
  <w:num w:numId="10" w16cid:durableId="1884832288">
    <w:abstractNumId w:val="15"/>
  </w:num>
  <w:num w:numId="11" w16cid:durableId="1814174883">
    <w:abstractNumId w:val="14"/>
  </w:num>
  <w:num w:numId="12" w16cid:durableId="1726294985">
    <w:abstractNumId w:val="2"/>
  </w:num>
  <w:num w:numId="13" w16cid:durableId="1525899555">
    <w:abstractNumId w:val="12"/>
  </w:num>
  <w:num w:numId="14" w16cid:durableId="1945116147">
    <w:abstractNumId w:val="5"/>
  </w:num>
  <w:num w:numId="15" w16cid:durableId="1620137266">
    <w:abstractNumId w:val="10"/>
  </w:num>
  <w:num w:numId="16" w16cid:durableId="291910144">
    <w:abstractNumId w:val="6"/>
  </w:num>
  <w:num w:numId="17" w16cid:durableId="185827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636"/>
    <w:rsid w:val="00000FFE"/>
    <w:rsid w:val="00010453"/>
    <w:rsid w:val="00014A74"/>
    <w:rsid w:val="000214EC"/>
    <w:rsid w:val="000216A6"/>
    <w:rsid w:val="00025568"/>
    <w:rsid w:val="00026901"/>
    <w:rsid w:val="00035D6C"/>
    <w:rsid w:val="00035FB4"/>
    <w:rsid w:val="00042CD2"/>
    <w:rsid w:val="00043EB3"/>
    <w:rsid w:val="00047564"/>
    <w:rsid w:val="00061E17"/>
    <w:rsid w:val="0006399C"/>
    <w:rsid w:val="00063EC5"/>
    <w:rsid w:val="0007101B"/>
    <w:rsid w:val="00082388"/>
    <w:rsid w:val="00082C40"/>
    <w:rsid w:val="00083718"/>
    <w:rsid w:val="00085334"/>
    <w:rsid w:val="000940C7"/>
    <w:rsid w:val="0009508D"/>
    <w:rsid w:val="00096DB4"/>
    <w:rsid w:val="000A1700"/>
    <w:rsid w:val="000A3CB2"/>
    <w:rsid w:val="000A76B7"/>
    <w:rsid w:val="000B76EC"/>
    <w:rsid w:val="000C2B10"/>
    <w:rsid w:val="000C413B"/>
    <w:rsid w:val="000C4155"/>
    <w:rsid w:val="000C5EF4"/>
    <w:rsid w:val="000C6DB5"/>
    <w:rsid w:val="000E5C37"/>
    <w:rsid w:val="000F2091"/>
    <w:rsid w:val="000F4497"/>
    <w:rsid w:val="00103DA3"/>
    <w:rsid w:val="00106F63"/>
    <w:rsid w:val="00115F2C"/>
    <w:rsid w:val="001170BF"/>
    <w:rsid w:val="00120E23"/>
    <w:rsid w:val="00127EFF"/>
    <w:rsid w:val="00130FD1"/>
    <w:rsid w:val="0013390C"/>
    <w:rsid w:val="001361E1"/>
    <w:rsid w:val="00140835"/>
    <w:rsid w:val="0014115A"/>
    <w:rsid w:val="00141CA0"/>
    <w:rsid w:val="00142375"/>
    <w:rsid w:val="00142AB8"/>
    <w:rsid w:val="00145DC9"/>
    <w:rsid w:val="00150135"/>
    <w:rsid w:val="0016390F"/>
    <w:rsid w:val="001677C1"/>
    <w:rsid w:val="001712E4"/>
    <w:rsid w:val="00171817"/>
    <w:rsid w:val="00172A07"/>
    <w:rsid w:val="00175175"/>
    <w:rsid w:val="00196A1D"/>
    <w:rsid w:val="00196C9E"/>
    <w:rsid w:val="001B3563"/>
    <w:rsid w:val="001C3D9D"/>
    <w:rsid w:val="001C5A14"/>
    <w:rsid w:val="001C6FEB"/>
    <w:rsid w:val="001C7A96"/>
    <w:rsid w:val="001D31EF"/>
    <w:rsid w:val="001E2655"/>
    <w:rsid w:val="001E65D9"/>
    <w:rsid w:val="001F26E6"/>
    <w:rsid w:val="001F72A8"/>
    <w:rsid w:val="00205624"/>
    <w:rsid w:val="0021106C"/>
    <w:rsid w:val="00211A46"/>
    <w:rsid w:val="00215661"/>
    <w:rsid w:val="00217FCE"/>
    <w:rsid w:val="00220277"/>
    <w:rsid w:val="00224CEE"/>
    <w:rsid w:val="00227E1D"/>
    <w:rsid w:val="00230A6F"/>
    <w:rsid w:val="0023184E"/>
    <w:rsid w:val="00235149"/>
    <w:rsid w:val="00257167"/>
    <w:rsid w:val="00260747"/>
    <w:rsid w:val="00262D07"/>
    <w:rsid w:val="00273B6A"/>
    <w:rsid w:val="002A401A"/>
    <w:rsid w:val="002A6FDD"/>
    <w:rsid w:val="002B113B"/>
    <w:rsid w:val="002B2C6C"/>
    <w:rsid w:val="002D3708"/>
    <w:rsid w:val="002D3974"/>
    <w:rsid w:val="002E0947"/>
    <w:rsid w:val="002E57BB"/>
    <w:rsid w:val="002F262E"/>
    <w:rsid w:val="003002CB"/>
    <w:rsid w:val="00300AAF"/>
    <w:rsid w:val="00304FE9"/>
    <w:rsid w:val="00307B9F"/>
    <w:rsid w:val="00314708"/>
    <w:rsid w:val="00315953"/>
    <w:rsid w:val="003210C0"/>
    <w:rsid w:val="00337598"/>
    <w:rsid w:val="00341BB1"/>
    <w:rsid w:val="00343492"/>
    <w:rsid w:val="003441AF"/>
    <w:rsid w:val="00352194"/>
    <w:rsid w:val="00361528"/>
    <w:rsid w:val="0036691C"/>
    <w:rsid w:val="00374DAE"/>
    <w:rsid w:val="003820AB"/>
    <w:rsid w:val="00390286"/>
    <w:rsid w:val="00392C2F"/>
    <w:rsid w:val="00397E2C"/>
    <w:rsid w:val="003A6970"/>
    <w:rsid w:val="003A71BB"/>
    <w:rsid w:val="003B3295"/>
    <w:rsid w:val="003C5213"/>
    <w:rsid w:val="003E060B"/>
    <w:rsid w:val="003E2128"/>
    <w:rsid w:val="003E4F50"/>
    <w:rsid w:val="003F0626"/>
    <w:rsid w:val="003F7BE1"/>
    <w:rsid w:val="004000AB"/>
    <w:rsid w:val="00403C8C"/>
    <w:rsid w:val="0040444B"/>
    <w:rsid w:val="004059BD"/>
    <w:rsid w:val="004065AC"/>
    <w:rsid w:val="00413C4A"/>
    <w:rsid w:val="00415E5D"/>
    <w:rsid w:val="00434B4D"/>
    <w:rsid w:val="0043758A"/>
    <w:rsid w:val="00445F1B"/>
    <w:rsid w:val="0046493B"/>
    <w:rsid w:val="00464C44"/>
    <w:rsid w:val="00465A6C"/>
    <w:rsid w:val="00466B78"/>
    <w:rsid w:val="00471555"/>
    <w:rsid w:val="004745C4"/>
    <w:rsid w:val="00481913"/>
    <w:rsid w:val="004A1596"/>
    <w:rsid w:val="004A5951"/>
    <w:rsid w:val="004B0D3E"/>
    <w:rsid w:val="004B2D7C"/>
    <w:rsid w:val="004C23B3"/>
    <w:rsid w:val="004C5E0C"/>
    <w:rsid w:val="004D3475"/>
    <w:rsid w:val="004D4877"/>
    <w:rsid w:val="004D57BE"/>
    <w:rsid w:val="004D60E1"/>
    <w:rsid w:val="004E490B"/>
    <w:rsid w:val="004E5D4D"/>
    <w:rsid w:val="004E74A8"/>
    <w:rsid w:val="004F73A7"/>
    <w:rsid w:val="00504F89"/>
    <w:rsid w:val="005064D1"/>
    <w:rsid w:val="0051570D"/>
    <w:rsid w:val="0051588A"/>
    <w:rsid w:val="0051595C"/>
    <w:rsid w:val="00522591"/>
    <w:rsid w:val="00527EF2"/>
    <w:rsid w:val="00550A5E"/>
    <w:rsid w:val="00551C9A"/>
    <w:rsid w:val="00553077"/>
    <w:rsid w:val="00556B37"/>
    <w:rsid w:val="00571FAC"/>
    <w:rsid w:val="005844AE"/>
    <w:rsid w:val="005844D8"/>
    <w:rsid w:val="005B56B4"/>
    <w:rsid w:val="005C6B24"/>
    <w:rsid w:val="005D52B3"/>
    <w:rsid w:val="005D637F"/>
    <w:rsid w:val="005E3F3F"/>
    <w:rsid w:val="005E556B"/>
    <w:rsid w:val="00611CB2"/>
    <w:rsid w:val="00612681"/>
    <w:rsid w:val="00621221"/>
    <w:rsid w:val="00621C79"/>
    <w:rsid w:val="006224B7"/>
    <w:rsid w:val="00630EC9"/>
    <w:rsid w:val="00635B7D"/>
    <w:rsid w:val="00644419"/>
    <w:rsid w:val="00647CE6"/>
    <w:rsid w:val="00652BC0"/>
    <w:rsid w:val="006643F8"/>
    <w:rsid w:val="00666108"/>
    <w:rsid w:val="00666427"/>
    <w:rsid w:val="00682CF5"/>
    <w:rsid w:val="00685424"/>
    <w:rsid w:val="006855A4"/>
    <w:rsid w:val="00685EA6"/>
    <w:rsid w:val="006A1CA2"/>
    <w:rsid w:val="006D0C0A"/>
    <w:rsid w:val="006D200C"/>
    <w:rsid w:val="006F5BF0"/>
    <w:rsid w:val="006F65AF"/>
    <w:rsid w:val="00700265"/>
    <w:rsid w:val="00700CD5"/>
    <w:rsid w:val="007024E8"/>
    <w:rsid w:val="00705057"/>
    <w:rsid w:val="00705B47"/>
    <w:rsid w:val="00706DDE"/>
    <w:rsid w:val="00711885"/>
    <w:rsid w:val="00711F78"/>
    <w:rsid w:val="00722278"/>
    <w:rsid w:val="0072355E"/>
    <w:rsid w:val="00725358"/>
    <w:rsid w:val="00730638"/>
    <w:rsid w:val="00744A92"/>
    <w:rsid w:val="007512DF"/>
    <w:rsid w:val="007541F3"/>
    <w:rsid w:val="00776BA9"/>
    <w:rsid w:val="00780031"/>
    <w:rsid w:val="00783C8B"/>
    <w:rsid w:val="0078725E"/>
    <w:rsid w:val="007904CB"/>
    <w:rsid w:val="007915E4"/>
    <w:rsid w:val="007A0361"/>
    <w:rsid w:val="007A1B2D"/>
    <w:rsid w:val="007A386D"/>
    <w:rsid w:val="007A42D5"/>
    <w:rsid w:val="007A650B"/>
    <w:rsid w:val="007A7BB1"/>
    <w:rsid w:val="007B115F"/>
    <w:rsid w:val="007B48E3"/>
    <w:rsid w:val="007B6196"/>
    <w:rsid w:val="007C273D"/>
    <w:rsid w:val="007C6160"/>
    <w:rsid w:val="007D027F"/>
    <w:rsid w:val="007D0482"/>
    <w:rsid w:val="007D425F"/>
    <w:rsid w:val="007D7DD2"/>
    <w:rsid w:val="007E1047"/>
    <w:rsid w:val="007E3B0D"/>
    <w:rsid w:val="007E4935"/>
    <w:rsid w:val="007E53E9"/>
    <w:rsid w:val="007F7A72"/>
    <w:rsid w:val="007F7BB9"/>
    <w:rsid w:val="008060DC"/>
    <w:rsid w:val="00806491"/>
    <w:rsid w:val="008114D2"/>
    <w:rsid w:val="00816BB3"/>
    <w:rsid w:val="00821B6E"/>
    <w:rsid w:val="00822564"/>
    <w:rsid w:val="00825A04"/>
    <w:rsid w:val="008338EC"/>
    <w:rsid w:val="0083402A"/>
    <w:rsid w:val="008410F0"/>
    <w:rsid w:val="008531D0"/>
    <w:rsid w:val="00854608"/>
    <w:rsid w:val="00867E7A"/>
    <w:rsid w:val="00876F0F"/>
    <w:rsid w:val="00884A2D"/>
    <w:rsid w:val="008861EC"/>
    <w:rsid w:val="00887A56"/>
    <w:rsid w:val="008A0CB3"/>
    <w:rsid w:val="008A2F53"/>
    <w:rsid w:val="008A6F6D"/>
    <w:rsid w:val="008B1488"/>
    <w:rsid w:val="008B2ED5"/>
    <w:rsid w:val="008C5A48"/>
    <w:rsid w:val="008C6ED6"/>
    <w:rsid w:val="008C7B5C"/>
    <w:rsid w:val="008D44CB"/>
    <w:rsid w:val="008D555B"/>
    <w:rsid w:val="008D7A65"/>
    <w:rsid w:val="008E09A0"/>
    <w:rsid w:val="008F5AE9"/>
    <w:rsid w:val="008F7A5E"/>
    <w:rsid w:val="008F7AB3"/>
    <w:rsid w:val="009078BF"/>
    <w:rsid w:val="00927718"/>
    <w:rsid w:val="00930360"/>
    <w:rsid w:val="00930365"/>
    <w:rsid w:val="009351BA"/>
    <w:rsid w:val="0094154D"/>
    <w:rsid w:val="00941AB0"/>
    <w:rsid w:val="00953BC3"/>
    <w:rsid w:val="009576B7"/>
    <w:rsid w:val="009617C0"/>
    <w:rsid w:val="00965C39"/>
    <w:rsid w:val="00966628"/>
    <w:rsid w:val="00983D20"/>
    <w:rsid w:val="009846A7"/>
    <w:rsid w:val="00985BF2"/>
    <w:rsid w:val="00986CD1"/>
    <w:rsid w:val="0099119C"/>
    <w:rsid w:val="00991495"/>
    <w:rsid w:val="00992C4D"/>
    <w:rsid w:val="0099469E"/>
    <w:rsid w:val="00994779"/>
    <w:rsid w:val="009A550B"/>
    <w:rsid w:val="009A5608"/>
    <w:rsid w:val="009B0E15"/>
    <w:rsid w:val="009B1AD6"/>
    <w:rsid w:val="009B20E8"/>
    <w:rsid w:val="009B2435"/>
    <w:rsid w:val="009B3E37"/>
    <w:rsid w:val="009D090A"/>
    <w:rsid w:val="009D0C19"/>
    <w:rsid w:val="009D3E5B"/>
    <w:rsid w:val="009D51A3"/>
    <w:rsid w:val="009D6A19"/>
    <w:rsid w:val="009E05CD"/>
    <w:rsid w:val="009E43AC"/>
    <w:rsid w:val="009F4769"/>
    <w:rsid w:val="00A01BCD"/>
    <w:rsid w:val="00A064D1"/>
    <w:rsid w:val="00A11E31"/>
    <w:rsid w:val="00A14B5D"/>
    <w:rsid w:val="00A1768E"/>
    <w:rsid w:val="00A36B64"/>
    <w:rsid w:val="00A372B5"/>
    <w:rsid w:val="00A51C5E"/>
    <w:rsid w:val="00A54E07"/>
    <w:rsid w:val="00A6394A"/>
    <w:rsid w:val="00A64CD0"/>
    <w:rsid w:val="00A650FC"/>
    <w:rsid w:val="00A67087"/>
    <w:rsid w:val="00A700E2"/>
    <w:rsid w:val="00A94107"/>
    <w:rsid w:val="00A96060"/>
    <w:rsid w:val="00A9697B"/>
    <w:rsid w:val="00AA515E"/>
    <w:rsid w:val="00AC4011"/>
    <w:rsid w:val="00AC40D9"/>
    <w:rsid w:val="00AC4AF0"/>
    <w:rsid w:val="00AC548D"/>
    <w:rsid w:val="00AC7A4F"/>
    <w:rsid w:val="00AC7CB3"/>
    <w:rsid w:val="00AD3466"/>
    <w:rsid w:val="00AE0ADA"/>
    <w:rsid w:val="00AE6573"/>
    <w:rsid w:val="00AF0086"/>
    <w:rsid w:val="00AF05BE"/>
    <w:rsid w:val="00B00DE1"/>
    <w:rsid w:val="00B00FB3"/>
    <w:rsid w:val="00B01595"/>
    <w:rsid w:val="00B02278"/>
    <w:rsid w:val="00B06916"/>
    <w:rsid w:val="00B07DED"/>
    <w:rsid w:val="00B160A0"/>
    <w:rsid w:val="00B206E5"/>
    <w:rsid w:val="00B4326F"/>
    <w:rsid w:val="00B452B7"/>
    <w:rsid w:val="00B46C5C"/>
    <w:rsid w:val="00B46E5D"/>
    <w:rsid w:val="00B53324"/>
    <w:rsid w:val="00B7635C"/>
    <w:rsid w:val="00B767D1"/>
    <w:rsid w:val="00B81BA3"/>
    <w:rsid w:val="00B942FA"/>
    <w:rsid w:val="00B95E66"/>
    <w:rsid w:val="00BA09F6"/>
    <w:rsid w:val="00BA5C57"/>
    <w:rsid w:val="00BA6516"/>
    <w:rsid w:val="00BB2742"/>
    <w:rsid w:val="00BC0B6B"/>
    <w:rsid w:val="00BD6466"/>
    <w:rsid w:val="00BD6ED9"/>
    <w:rsid w:val="00BD6F1B"/>
    <w:rsid w:val="00BD72A7"/>
    <w:rsid w:val="00BD7901"/>
    <w:rsid w:val="00BE2134"/>
    <w:rsid w:val="00BE6490"/>
    <w:rsid w:val="00BE675F"/>
    <w:rsid w:val="00BE7B9F"/>
    <w:rsid w:val="00BF21AC"/>
    <w:rsid w:val="00BF47E3"/>
    <w:rsid w:val="00C00CBB"/>
    <w:rsid w:val="00C01FAB"/>
    <w:rsid w:val="00C038AF"/>
    <w:rsid w:val="00C04119"/>
    <w:rsid w:val="00C111AE"/>
    <w:rsid w:val="00C1340E"/>
    <w:rsid w:val="00C136BD"/>
    <w:rsid w:val="00C1394D"/>
    <w:rsid w:val="00C170DC"/>
    <w:rsid w:val="00C25E79"/>
    <w:rsid w:val="00C367C7"/>
    <w:rsid w:val="00C3710F"/>
    <w:rsid w:val="00C50417"/>
    <w:rsid w:val="00C513C3"/>
    <w:rsid w:val="00C51838"/>
    <w:rsid w:val="00C52EEE"/>
    <w:rsid w:val="00C544E2"/>
    <w:rsid w:val="00C65EFE"/>
    <w:rsid w:val="00C7001E"/>
    <w:rsid w:val="00C70D4D"/>
    <w:rsid w:val="00C71E53"/>
    <w:rsid w:val="00C71E88"/>
    <w:rsid w:val="00C72869"/>
    <w:rsid w:val="00C736EC"/>
    <w:rsid w:val="00C7748A"/>
    <w:rsid w:val="00C90D02"/>
    <w:rsid w:val="00CA4C47"/>
    <w:rsid w:val="00CA6D75"/>
    <w:rsid w:val="00CB1EAF"/>
    <w:rsid w:val="00CC096F"/>
    <w:rsid w:val="00CC3173"/>
    <w:rsid w:val="00CC718C"/>
    <w:rsid w:val="00CD473B"/>
    <w:rsid w:val="00CE026D"/>
    <w:rsid w:val="00CE0663"/>
    <w:rsid w:val="00CE103B"/>
    <w:rsid w:val="00CF0968"/>
    <w:rsid w:val="00CF281F"/>
    <w:rsid w:val="00D024B7"/>
    <w:rsid w:val="00D20659"/>
    <w:rsid w:val="00D26F13"/>
    <w:rsid w:val="00D31A3B"/>
    <w:rsid w:val="00D42CBA"/>
    <w:rsid w:val="00D446FB"/>
    <w:rsid w:val="00D62593"/>
    <w:rsid w:val="00D67B90"/>
    <w:rsid w:val="00D67E19"/>
    <w:rsid w:val="00D72051"/>
    <w:rsid w:val="00D722F4"/>
    <w:rsid w:val="00D731F0"/>
    <w:rsid w:val="00D87183"/>
    <w:rsid w:val="00D953CD"/>
    <w:rsid w:val="00D96A84"/>
    <w:rsid w:val="00D977FD"/>
    <w:rsid w:val="00D97930"/>
    <w:rsid w:val="00D97E37"/>
    <w:rsid w:val="00DA5C01"/>
    <w:rsid w:val="00DB3299"/>
    <w:rsid w:val="00DC7097"/>
    <w:rsid w:val="00DD2FDE"/>
    <w:rsid w:val="00DD6448"/>
    <w:rsid w:val="00DE0D59"/>
    <w:rsid w:val="00DE2C90"/>
    <w:rsid w:val="00DE513C"/>
    <w:rsid w:val="00DF0D0C"/>
    <w:rsid w:val="00DF57E5"/>
    <w:rsid w:val="00E00B3A"/>
    <w:rsid w:val="00E04C19"/>
    <w:rsid w:val="00E05049"/>
    <w:rsid w:val="00E15411"/>
    <w:rsid w:val="00E16D0C"/>
    <w:rsid w:val="00E21755"/>
    <w:rsid w:val="00E26FA6"/>
    <w:rsid w:val="00E27EF5"/>
    <w:rsid w:val="00E37F00"/>
    <w:rsid w:val="00E4260C"/>
    <w:rsid w:val="00E44E17"/>
    <w:rsid w:val="00E75A44"/>
    <w:rsid w:val="00E82616"/>
    <w:rsid w:val="00E832F5"/>
    <w:rsid w:val="00E850D5"/>
    <w:rsid w:val="00E9099E"/>
    <w:rsid w:val="00E93D8F"/>
    <w:rsid w:val="00EA0A20"/>
    <w:rsid w:val="00EA4D58"/>
    <w:rsid w:val="00EA729C"/>
    <w:rsid w:val="00EC426D"/>
    <w:rsid w:val="00EC6F99"/>
    <w:rsid w:val="00EE0C87"/>
    <w:rsid w:val="00EE17C0"/>
    <w:rsid w:val="00EE3696"/>
    <w:rsid w:val="00EE5FDC"/>
    <w:rsid w:val="00EF50A2"/>
    <w:rsid w:val="00EF5EB8"/>
    <w:rsid w:val="00EF608C"/>
    <w:rsid w:val="00F0502C"/>
    <w:rsid w:val="00F11F36"/>
    <w:rsid w:val="00F25E35"/>
    <w:rsid w:val="00F42604"/>
    <w:rsid w:val="00F43371"/>
    <w:rsid w:val="00F47EB6"/>
    <w:rsid w:val="00F5179C"/>
    <w:rsid w:val="00F54253"/>
    <w:rsid w:val="00F55327"/>
    <w:rsid w:val="00F56705"/>
    <w:rsid w:val="00F705D5"/>
    <w:rsid w:val="00F73734"/>
    <w:rsid w:val="00F84BB5"/>
    <w:rsid w:val="00F97644"/>
    <w:rsid w:val="00FA26EF"/>
    <w:rsid w:val="00FA4B45"/>
    <w:rsid w:val="00FA5528"/>
    <w:rsid w:val="00FA63DA"/>
    <w:rsid w:val="00FA7076"/>
    <w:rsid w:val="00FA7615"/>
    <w:rsid w:val="00FB0117"/>
    <w:rsid w:val="00FC27C4"/>
    <w:rsid w:val="00FC3520"/>
    <w:rsid w:val="00FD46AD"/>
    <w:rsid w:val="00FE1DBE"/>
    <w:rsid w:val="00FE2E06"/>
    <w:rsid w:val="00FE3C25"/>
    <w:rsid w:val="00FE47BE"/>
    <w:rsid w:val="00FE6277"/>
    <w:rsid w:val="00FF0572"/>
    <w:rsid w:val="00FF272D"/>
    <w:rsid w:val="00FF3139"/>
    <w:rsid w:val="00FF3FB5"/>
    <w:rsid w:val="00FF5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B0F4C"/>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link w:val="ListParagraphChar"/>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B06916"/>
  </w:style>
  <w:style w:type="character" w:customStyle="1" w:styleId="FootnoteTextChar">
    <w:name w:val="Footnote Text Char"/>
    <w:basedOn w:val="DefaultParagraphFont"/>
    <w:link w:val="FootnoteText"/>
    <w:uiPriority w:val="99"/>
    <w:semiHidden/>
    <w:rsid w:val="00B06916"/>
    <w:rPr>
      <w:lang w:eastAsia="en-US"/>
    </w:rPr>
  </w:style>
  <w:style w:type="character" w:styleId="FootnoteReference">
    <w:name w:val="footnote reference"/>
    <w:basedOn w:val="DefaultParagraphFont"/>
    <w:uiPriority w:val="99"/>
    <w:semiHidden/>
    <w:unhideWhenUsed/>
    <w:rsid w:val="00B06916"/>
    <w:rPr>
      <w:vertAlign w:val="superscript"/>
    </w:rPr>
  </w:style>
  <w:style w:type="character" w:styleId="UnresolvedMention">
    <w:name w:val="Unresolved Mention"/>
    <w:basedOn w:val="DefaultParagraphFont"/>
    <w:uiPriority w:val="99"/>
    <w:semiHidden/>
    <w:unhideWhenUsed/>
    <w:rsid w:val="004D60E1"/>
    <w:rPr>
      <w:color w:val="605E5C"/>
      <w:shd w:val="clear" w:color="auto" w:fill="E1DFDD"/>
    </w:rPr>
  </w:style>
  <w:style w:type="paragraph" w:customStyle="1" w:styleId="Default">
    <w:name w:val="Default"/>
    <w:rsid w:val="00A14B5D"/>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ListParagraphChar">
    <w:name w:val="List Paragraph Char"/>
    <w:link w:val="ListParagraph"/>
    <w:uiPriority w:val="34"/>
    <w:locked/>
    <w:rsid w:val="00AF05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352734">
      <w:bodyDiv w:val="1"/>
      <w:marLeft w:val="0"/>
      <w:marRight w:val="0"/>
      <w:marTop w:val="0"/>
      <w:marBottom w:val="0"/>
      <w:divBdr>
        <w:top w:val="none" w:sz="0" w:space="0" w:color="auto"/>
        <w:left w:val="none" w:sz="0" w:space="0" w:color="auto"/>
        <w:bottom w:val="none" w:sz="0" w:space="0" w:color="auto"/>
        <w:right w:val="none" w:sz="0" w:space="0" w:color="auto"/>
      </w:divBdr>
    </w:div>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0703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4.jpeg"/><Relationship Id="rId4" Type="http://schemas.openxmlformats.org/officeDocument/2006/relationships/hyperlink" Target="http://www.hbf.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questions-statements.parliament.uk/written-statements/detail/2023-12-19/hcws1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8AF7E251-6306-4F99-9FD5-97C22256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CAB16-019B-473D-9834-81FB688D6E82}">
  <ds:schemaRefs>
    <ds:schemaRef ds:uri="http://schemas.microsoft.com/sharepoint/v3/contenttype/forms"/>
  </ds:schemaRefs>
</ds:datastoreItem>
</file>

<file path=customXml/itemProps3.xml><?xml version="1.0" encoding="utf-8"?>
<ds:datastoreItem xmlns:ds="http://schemas.openxmlformats.org/officeDocument/2006/customXml" ds:itemID="{61D0239E-831B-4D6B-AD25-D6F7611B5B56}">
  <ds:schemaRefs>
    <ds:schemaRef ds:uri="http://schemas.openxmlformats.org/officeDocument/2006/bibliography"/>
  </ds:schemaRefs>
</ds:datastoreItem>
</file>

<file path=customXml/itemProps4.xml><?xml version="1.0" encoding="utf-8"?>
<ds:datastoreItem xmlns:ds="http://schemas.openxmlformats.org/officeDocument/2006/customXml" ds:itemID="{ED827FC6-D497-4C6D-BC52-C30E79BF161D}">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2604</Words>
  <Characters>13614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231</cp:revision>
  <cp:lastPrinted>2018-10-05T08:06:00Z</cp:lastPrinted>
  <dcterms:created xsi:type="dcterms:W3CDTF">2024-10-09T09:34:00Z</dcterms:created>
  <dcterms:modified xsi:type="dcterms:W3CDTF">2024-10-17T08:14:00Z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14120200</vt:r8>
  </property>
  <property fmtid="{D5CDD505-2E9C-101B-9397-08002B2CF9AE}" pid="4" name="MediaServiceImageTags">
    <vt:lpwstr/>
  </property>
</Properties>
</file>