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4A11" w14:textId="77777777" w:rsidR="0076037C" w:rsidRDefault="006855A4">
      <w:pPr>
        <w:rPr>
          <w:rFonts w:ascii="Arial" w:hAnsi="Arial" w:cs="Arial"/>
          <w:sz w:val="22"/>
          <w:szCs w:val="18"/>
        </w:rPr>
      </w:pPr>
      <w:r w:rsidRPr="002B51CF">
        <w:rPr>
          <w:rFonts w:ascii="Arial" w:hAnsi="Arial" w:cs="Arial"/>
          <w:noProof/>
          <w:sz w:val="22"/>
          <w:szCs w:val="18"/>
          <w:highlight w:val="yellow"/>
          <w:lang w:eastAsia="en-GB"/>
        </w:rPr>
        <w:drawing>
          <wp:anchor distT="0" distB="0" distL="114300" distR="114300" simplePos="0" relativeHeight="251658240" behindDoc="0" locked="0" layoutInCell="1" allowOverlap="1" wp14:anchorId="3B9EC720" wp14:editId="3D64EDD5">
            <wp:simplePos x="0" y="0"/>
            <wp:positionH relativeFrom="column">
              <wp:posOffset>5057775</wp:posOffset>
            </wp:positionH>
            <wp:positionV relativeFrom="paragraph">
              <wp:posOffset>-482600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37C" w:rsidRPr="0076037C">
        <w:rPr>
          <w:rFonts w:ascii="Arial" w:hAnsi="Arial" w:cs="Arial"/>
          <w:sz w:val="22"/>
          <w:szCs w:val="18"/>
        </w:rPr>
        <w:t xml:space="preserve">Rutland County Council, </w:t>
      </w:r>
    </w:p>
    <w:p w14:paraId="6BEF390E" w14:textId="77777777" w:rsidR="0076037C" w:rsidRDefault="0076037C">
      <w:pPr>
        <w:rPr>
          <w:rFonts w:ascii="Arial" w:hAnsi="Arial" w:cs="Arial"/>
          <w:sz w:val="22"/>
          <w:szCs w:val="18"/>
        </w:rPr>
      </w:pPr>
      <w:r w:rsidRPr="0076037C">
        <w:rPr>
          <w:rFonts w:ascii="Arial" w:hAnsi="Arial" w:cs="Arial"/>
          <w:sz w:val="22"/>
          <w:szCs w:val="18"/>
        </w:rPr>
        <w:t xml:space="preserve">Catmose House, </w:t>
      </w:r>
    </w:p>
    <w:p w14:paraId="0ECE4EAB" w14:textId="77777777" w:rsidR="0076037C" w:rsidRDefault="0076037C">
      <w:pPr>
        <w:rPr>
          <w:rFonts w:ascii="Arial" w:hAnsi="Arial" w:cs="Arial"/>
          <w:sz w:val="22"/>
          <w:szCs w:val="18"/>
        </w:rPr>
      </w:pPr>
      <w:r w:rsidRPr="0076037C">
        <w:rPr>
          <w:rFonts w:ascii="Arial" w:hAnsi="Arial" w:cs="Arial"/>
          <w:sz w:val="22"/>
          <w:szCs w:val="18"/>
        </w:rPr>
        <w:t xml:space="preserve">Catmos Street, </w:t>
      </w:r>
    </w:p>
    <w:p w14:paraId="4CC4A3CB" w14:textId="77777777" w:rsidR="0076037C" w:rsidRDefault="0076037C">
      <w:pPr>
        <w:rPr>
          <w:rFonts w:ascii="Arial" w:hAnsi="Arial" w:cs="Arial"/>
          <w:sz w:val="22"/>
          <w:szCs w:val="18"/>
        </w:rPr>
      </w:pPr>
      <w:r w:rsidRPr="0076037C">
        <w:rPr>
          <w:rFonts w:ascii="Arial" w:hAnsi="Arial" w:cs="Arial"/>
          <w:sz w:val="22"/>
          <w:szCs w:val="18"/>
        </w:rPr>
        <w:t xml:space="preserve">Oakham, </w:t>
      </w:r>
    </w:p>
    <w:p w14:paraId="75F9B67B" w14:textId="77777777" w:rsidR="0076037C" w:rsidRDefault="0076037C">
      <w:pPr>
        <w:rPr>
          <w:rFonts w:ascii="Arial" w:hAnsi="Arial" w:cs="Arial"/>
          <w:sz w:val="22"/>
          <w:szCs w:val="18"/>
        </w:rPr>
      </w:pPr>
      <w:r w:rsidRPr="0076037C">
        <w:rPr>
          <w:rFonts w:ascii="Arial" w:hAnsi="Arial" w:cs="Arial"/>
          <w:sz w:val="22"/>
          <w:szCs w:val="18"/>
        </w:rPr>
        <w:t xml:space="preserve">Rutland </w:t>
      </w:r>
    </w:p>
    <w:p w14:paraId="593CC68E" w14:textId="2ECC7D90" w:rsidR="00035FB4" w:rsidRPr="002B51CF" w:rsidRDefault="0076037C">
      <w:pPr>
        <w:rPr>
          <w:rFonts w:ascii="Arial" w:hAnsi="Arial" w:cs="Arial"/>
          <w:sz w:val="22"/>
          <w:szCs w:val="18"/>
        </w:rPr>
      </w:pPr>
      <w:r w:rsidRPr="0076037C">
        <w:rPr>
          <w:rFonts w:ascii="Arial" w:hAnsi="Arial" w:cs="Arial"/>
          <w:sz w:val="22"/>
          <w:szCs w:val="18"/>
        </w:rPr>
        <w:t>LE15 6HP</w:t>
      </w:r>
    </w:p>
    <w:p w14:paraId="0B9A2575" w14:textId="77777777" w:rsidR="00035FB4" w:rsidRDefault="00035FB4">
      <w:pPr>
        <w:rPr>
          <w:rFonts w:ascii="Arial" w:hAnsi="Arial" w:cs="Arial"/>
          <w:sz w:val="24"/>
        </w:rPr>
      </w:pPr>
    </w:p>
    <w:p w14:paraId="1310F69A" w14:textId="77777777" w:rsidR="002B51CF" w:rsidRDefault="002B51CF" w:rsidP="006719D5">
      <w:pPr>
        <w:spacing w:line="276" w:lineRule="auto"/>
        <w:jc w:val="right"/>
        <w:rPr>
          <w:rFonts w:ascii="Arial" w:hAnsi="Arial" w:cs="Arial"/>
          <w:sz w:val="22"/>
          <w:szCs w:val="22"/>
        </w:rPr>
      </w:pPr>
    </w:p>
    <w:p w14:paraId="10A0EB42" w14:textId="06218A30" w:rsidR="006719D5" w:rsidRDefault="006719D5" w:rsidP="002B51CF">
      <w:pPr>
        <w:spacing w:line="276" w:lineRule="auto"/>
        <w:jc w:val="right"/>
        <w:rPr>
          <w:rFonts w:ascii="Arial" w:hAnsi="Arial" w:cs="Arial"/>
          <w:sz w:val="22"/>
          <w:szCs w:val="22"/>
        </w:rPr>
      </w:pPr>
      <w:r w:rsidRPr="00B46871">
        <w:rPr>
          <w:rFonts w:ascii="Arial" w:hAnsi="Arial" w:cs="Arial"/>
          <w:sz w:val="22"/>
          <w:szCs w:val="22"/>
        </w:rPr>
        <w:t>SENT BY EMAIL</w:t>
      </w:r>
    </w:p>
    <w:p w14:paraId="2B363708" w14:textId="77777777" w:rsidR="00736545" w:rsidRPr="00736545" w:rsidRDefault="00736545" w:rsidP="00736545">
      <w:pPr>
        <w:spacing w:line="276" w:lineRule="auto"/>
        <w:jc w:val="right"/>
        <w:rPr>
          <w:rFonts w:ascii="Arial" w:hAnsi="Arial" w:cs="Arial"/>
          <w:bCs/>
          <w:sz w:val="22"/>
          <w:szCs w:val="22"/>
        </w:rPr>
      </w:pPr>
      <w:r w:rsidRPr="00736545">
        <w:rPr>
          <w:rFonts w:ascii="Arial" w:hAnsi="Arial" w:cs="Arial"/>
          <w:bCs/>
          <w:sz w:val="22"/>
          <w:szCs w:val="22"/>
        </w:rPr>
        <w:t>Localplan@Rutland.gov.uk</w:t>
      </w:r>
    </w:p>
    <w:p w14:paraId="3BC4E524" w14:textId="64C51D52" w:rsidR="006719D5" w:rsidRPr="001977B8" w:rsidRDefault="006719D5" w:rsidP="009E3087">
      <w:pPr>
        <w:spacing w:line="276" w:lineRule="auto"/>
        <w:ind w:left="720" w:firstLine="720"/>
        <w:jc w:val="right"/>
        <w:rPr>
          <w:rFonts w:ascii="Arial" w:hAnsi="Arial" w:cs="Arial"/>
          <w:sz w:val="22"/>
          <w:szCs w:val="22"/>
        </w:rPr>
      </w:pPr>
      <w:r w:rsidRPr="00B46871">
        <w:rPr>
          <w:rFonts w:ascii="Arial" w:hAnsi="Arial" w:cs="Arial"/>
          <w:sz w:val="22"/>
          <w:szCs w:val="22"/>
        </w:rPr>
        <w:t xml:space="preserve"> </w:t>
      </w:r>
      <w:r w:rsidRPr="00B46871">
        <w:rPr>
          <w:rFonts w:ascii="Arial" w:hAnsi="Arial" w:cs="Arial"/>
          <w:sz w:val="22"/>
          <w:szCs w:val="22"/>
        </w:rPr>
        <w:fldChar w:fldCharType="begin"/>
      </w:r>
      <w:r w:rsidRPr="00B46871">
        <w:rPr>
          <w:rFonts w:ascii="Arial" w:hAnsi="Arial" w:cs="Arial"/>
          <w:sz w:val="22"/>
          <w:szCs w:val="22"/>
        </w:rPr>
        <w:instrText xml:space="preserve"> DATE  \* MERGEFORMAT </w:instrText>
      </w:r>
      <w:r w:rsidRPr="00B46871">
        <w:rPr>
          <w:rFonts w:ascii="Arial" w:hAnsi="Arial" w:cs="Arial"/>
          <w:sz w:val="22"/>
          <w:szCs w:val="22"/>
        </w:rPr>
        <w:fldChar w:fldCharType="separate"/>
      </w:r>
      <w:r w:rsidR="009216D3">
        <w:rPr>
          <w:rFonts w:ascii="Arial" w:hAnsi="Arial" w:cs="Arial"/>
          <w:noProof/>
          <w:sz w:val="22"/>
          <w:szCs w:val="22"/>
        </w:rPr>
        <w:t>29/11/2024</w:t>
      </w:r>
      <w:r w:rsidRPr="00B46871">
        <w:rPr>
          <w:rFonts w:ascii="Arial" w:hAnsi="Arial" w:cs="Arial"/>
          <w:sz w:val="22"/>
          <w:szCs w:val="22"/>
        </w:rPr>
        <w:fldChar w:fldCharType="end"/>
      </w:r>
    </w:p>
    <w:p w14:paraId="0B9774DE" w14:textId="45071214" w:rsidR="006719D5" w:rsidRPr="001977B8" w:rsidRDefault="006719D5" w:rsidP="006719D5">
      <w:pPr>
        <w:spacing w:line="276" w:lineRule="auto"/>
        <w:rPr>
          <w:rFonts w:ascii="Arial" w:hAnsi="Arial" w:cs="Arial"/>
          <w:sz w:val="22"/>
          <w:szCs w:val="22"/>
        </w:rPr>
      </w:pPr>
      <w:r w:rsidRPr="001977B8">
        <w:rPr>
          <w:rFonts w:ascii="Arial" w:hAnsi="Arial" w:cs="Arial"/>
          <w:sz w:val="22"/>
          <w:szCs w:val="22"/>
        </w:rPr>
        <w:t xml:space="preserve">Dear </w:t>
      </w:r>
      <w:r w:rsidRPr="00B46871">
        <w:rPr>
          <w:rFonts w:ascii="Arial" w:hAnsi="Arial" w:cs="Arial"/>
          <w:sz w:val="22"/>
          <w:szCs w:val="22"/>
        </w:rPr>
        <w:t>Planning Policy</w:t>
      </w:r>
      <w:r>
        <w:rPr>
          <w:rFonts w:ascii="Arial" w:hAnsi="Arial" w:cs="Arial"/>
          <w:sz w:val="22"/>
          <w:szCs w:val="22"/>
        </w:rPr>
        <w:t xml:space="preserve"> Team</w:t>
      </w:r>
      <w:r w:rsidRPr="001977B8">
        <w:rPr>
          <w:rFonts w:ascii="Arial" w:hAnsi="Arial" w:cs="Arial"/>
          <w:sz w:val="22"/>
          <w:szCs w:val="22"/>
        </w:rPr>
        <w:t>,</w:t>
      </w:r>
    </w:p>
    <w:p w14:paraId="4C6B1382" w14:textId="77777777" w:rsidR="006719D5" w:rsidRPr="001977B8" w:rsidRDefault="006719D5" w:rsidP="006719D5">
      <w:pPr>
        <w:spacing w:line="276" w:lineRule="auto"/>
        <w:rPr>
          <w:rFonts w:ascii="Arial" w:hAnsi="Arial" w:cs="Arial"/>
          <w:sz w:val="22"/>
          <w:szCs w:val="22"/>
        </w:rPr>
      </w:pPr>
    </w:p>
    <w:p w14:paraId="305536D0" w14:textId="45EF16AB" w:rsidR="002B51CF" w:rsidRPr="002B51CF" w:rsidRDefault="007E618D" w:rsidP="002B51CF">
      <w:pPr>
        <w:pStyle w:val="Heading3"/>
        <w:spacing w:line="276" w:lineRule="auto"/>
        <w:rPr>
          <w:rFonts w:ascii="Arial" w:hAnsi="Arial" w:cs="Arial"/>
          <w:sz w:val="22"/>
          <w:szCs w:val="22"/>
        </w:rPr>
      </w:pPr>
      <w:r>
        <w:rPr>
          <w:rFonts w:ascii="Arial" w:hAnsi="Arial" w:cs="Arial"/>
          <w:sz w:val="22"/>
          <w:szCs w:val="22"/>
        </w:rPr>
        <w:t>R</w:t>
      </w:r>
      <w:r w:rsidR="00375DD8">
        <w:rPr>
          <w:rFonts w:ascii="Arial" w:hAnsi="Arial" w:cs="Arial"/>
          <w:sz w:val="22"/>
          <w:szCs w:val="22"/>
        </w:rPr>
        <w:t>UT</w:t>
      </w:r>
      <w:r>
        <w:rPr>
          <w:rFonts w:ascii="Arial" w:hAnsi="Arial" w:cs="Arial"/>
          <w:sz w:val="22"/>
          <w:szCs w:val="22"/>
        </w:rPr>
        <w:t>LAND</w:t>
      </w:r>
      <w:r w:rsidR="006719D5" w:rsidRPr="00281EC5">
        <w:rPr>
          <w:rFonts w:ascii="Arial" w:hAnsi="Arial" w:cs="Arial"/>
          <w:sz w:val="22"/>
          <w:szCs w:val="22"/>
        </w:rPr>
        <w:t xml:space="preserve"> LOCAL PLAN: </w:t>
      </w:r>
      <w:r>
        <w:rPr>
          <w:rFonts w:ascii="Arial" w:hAnsi="Arial" w:cs="Arial"/>
          <w:sz w:val="22"/>
          <w:szCs w:val="22"/>
        </w:rPr>
        <w:t>REGULATION 19 CONSULTATION DRAFT</w:t>
      </w:r>
    </w:p>
    <w:p w14:paraId="1B65AEF9" w14:textId="77777777" w:rsidR="005D2461" w:rsidRPr="00281EC5" w:rsidRDefault="005D2461" w:rsidP="00281EC5">
      <w:pPr>
        <w:spacing w:line="276" w:lineRule="auto"/>
        <w:rPr>
          <w:rFonts w:ascii="Arial" w:hAnsi="Arial" w:cs="Arial"/>
          <w:sz w:val="22"/>
          <w:szCs w:val="22"/>
        </w:rPr>
      </w:pPr>
    </w:p>
    <w:p w14:paraId="22C5C246" w14:textId="6CB70615" w:rsidR="00E035CA" w:rsidRPr="00281EC5" w:rsidRDefault="00E035CA" w:rsidP="00281EC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Thank you for consulting with the Home Builders Federation (HBF) on</w:t>
      </w:r>
      <w:r w:rsidR="002B51CF">
        <w:rPr>
          <w:rFonts w:ascii="Arial" w:hAnsi="Arial" w:cs="Arial"/>
          <w:bCs/>
          <w:sz w:val="22"/>
          <w:szCs w:val="22"/>
        </w:rPr>
        <w:t xml:space="preserve"> </w:t>
      </w:r>
      <w:r w:rsidR="007F0064">
        <w:rPr>
          <w:rFonts w:ascii="Arial" w:hAnsi="Arial" w:cs="Arial"/>
          <w:bCs/>
          <w:sz w:val="22"/>
          <w:szCs w:val="22"/>
        </w:rPr>
        <w:t>the Rutland Local Plan Regulation 19 consultation draft</w:t>
      </w:r>
      <w:r w:rsidRPr="00281EC5">
        <w:rPr>
          <w:rFonts w:ascii="Arial" w:hAnsi="Arial" w:cs="Arial"/>
          <w:bCs/>
          <w:sz w:val="22"/>
          <w:szCs w:val="22"/>
        </w:rPr>
        <w:t>.</w:t>
      </w:r>
    </w:p>
    <w:p w14:paraId="17BAC908" w14:textId="77777777" w:rsidR="00E035CA" w:rsidRPr="00281EC5" w:rsidRDefault="00E035CA" w:rsidP="00281EC5">
      <w:pPr>
        <w:pStyle w:val="ListParagraph"/>
        <w:spacing w:line="276" w:lineRule="auto"/>
        <w:ind w:left="425" w:hanging="425"/>
        <w:rPr>
          <w:rFonts w:ascii="Arial" w:hAnsi="Arial" w:cs="Arial"/>
          <w:bCs/>
          <w:sz w:val="22"/>
          <w:szCs w:val="22"/>
        </w:rPr>
      </w:pPr>
    </w:p>
    <w:p w14:paraId="73BEE3F6" w14:textId="11FB276D" w:rsidR="00E035CA" w:rsidRDefault="00E035CA" w:rsidP="00281EC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51E3428A" w14:textId="77777777" w:rsidR="00835F21" w:rsidRPr="00835F21" w:rsidRDefault="00835F21" w:rsidP="00835F21">
      <w:pPr>
        <w:pStyle w:val="ListParagraph"/>
        <w:rPr>
          <w:rFonts w:ascii="Arial" w:hAnsi="Arial" w:cs="Arial"/>
          <w:bCs/>
          <w:sz w:val="22"/>
          <w:szCs w:val="22"/>
        </w:rPr>
      </w:pPr>
    </w:p>
    <w:p w14:paraId="2CA4C03E" w14:textId="68181D1B" w:rsidR="00835F21" w:rsidRDefault="00835F21" w:rsidP="00835F21">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notes a consultation on the NPPF and the standard method for calculating housing need has taken place just prior to this consultation on the </w:t>
      </w:r>
      <w:r w:rsidR="00A71076">
        <w:rPr>
          <w:rFonts w:ascii="Arial" w:hAnsi="Arial" w:cs="Arial"/>
          <w:bCs/>
          <w:sz w:val="22"/>
          <w:szCs w:val="22"/>
        </w:rPr>
        <w:t>Rutland</w:t>
      </w:r>
      <w:r>
        <w:rPr>
          <w:rFonts w:ascii="Arial" w:hAnsi="Arial" w:cs="Arial"/>
          <w:bCs/>
          <w:sz w:val="22"/>
          <w:szCs w:val="22"/>
        </w:rPr>
        <w:t xml:space="preserve"> Local Plan, and that this is likely to have implications for the production of the Plan and the policies it contains. </w:t>
      </w:r>
    </w:p>
    <w:p w14:paraId="476FCC9C" w14:textId="77777777" w:rsidR="00835F21" w:rsidRPr="001F6716" w:rsidRDefault="00835F21" w:rsidP="00835F21">
      <w:pPr>
        <w:pStyle w:val="ListParagraph"/>
        <w:rPr>
          <w:rFonts w:ascii="Arial" w:hAnsi="Arial" w:cs="Arial"/>
          <w:bCs/>
          <w:sz w:val="22"/>
          <w:szCs w:val="22"/>
        </w:rPr>
      </w:pPr>
    </w:p>
    <w:p w14:paraId="27095E75" w14:textId="3CB0280C" w:rsidR="00835F21" w:rsidRPr="001F6716" w:rsidRDefault="00835F21" w:rsidP="00835F21">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 also notes that the ‘Building the homes we need’ the Written Ministerial Statement (WMS) from Angela Raynor on 30</w:t>
      </w:r>
      <w:r w:rsidRPr="007D4235">
        <w:rPr>
          <w:rFonts w:ascii="Arial" w:hAnsi="Arial" w:cs="Arial"/>
          <w:bCs/>
          <w:sz w:val="22"/>
          <w:szCs w:val="22"/>
          <w:vertAlign w:val="superscript"/>
        </w:rPr>
        <w:t>th</w:t>
      </w:r>
      <w:r>
        <w:rPr>
          <w:rFonts w:ascii="Arial" w:hAnsi="Arial" w:cs="Arial"/>
          <w:bCs/>
          <w:sz w:val="22"/>
          <w:szCs w:val="22"/>
        </w:rPr>
        <w:t xml:space="preserve"> July 2024</w:t>
      </w:r>
      <w:r w:rsidR="00A65849">
        <w:rPr>
          <w:rStyle w:val="FootnoteReference"/>
          <w:rFonts w:ascii="Arial" w:hAnsi="Arial" w:cs="Arial"/>
          <w:bCs/>
          <w:sz w:val="22"/>
          <w:szCs w:val="22"/>
        </w:rPr>
        <w:footnoteReference w:id="2"/>
      </w:r>
      <w:r>
        <w:rPr>
          <w:rFonts w:ascii="Arial" w:hAnsi="Arial" w:cs="Arial"/>
          <w:bCs/>
          <w:sz w:val="22"/>
          <w:szCs w:val="22"/>
        </w:rPr>
        <w:t xml:space="preserve"> highlights the importance of everyone local authority having a development plan in place, and states that for plans at an advanced stage of preparation (Regulation 19), allowing them to continue to examination unless there is a significant gap between the Plan and the new local housing need figure, in which case we propose to ask authorities to rework their plans to take account of the higher figure.</w:t>
      </w:r>
    </w:p>
    <w:p w14:paraId="2D79638E" w14:textId="77777777" w:rsidR="00835F21" w:rsidRPr="001F6716" w:rsidRDefault="00835F21" w:rsidP="00835F21">
      <w:pPr>
        <w:pStyle w:val="ListParagraph"/>
        <w:rPr>
          <w:rFonts w:ascii="Arial" w:hAnsi="Arial" w:cs="Arial"/>
          <w:bCs/>
          <w:color w:val="000000" w:themeColor="text1"/>
          <w:sz w:val="22"/>
          <w:szCs w:val="22"/>
        </w:rPr>
      </w:pPr>
    </w:p>
    <w:p w14:paraId="3AC27A86" w14:textId="5819DDCC" w:rsidR="00835F21" w:rsidRPr="00083E15" w:rsidRDefault="00835F21" w:rsidP="00835F21">
      <w:pPr>
        <w:pStyle w:val="ListParagraph"/>
        <w:numPr>
          <w:ilvl w:val="0"/>
          <w:numId w:val="2"/>
        </w:numPr>
        <w:spacing w:line="276" w:lineRule="auto"/>
        <w:ind w:left="425" w:hanging="425"/>
        <w:rPr>
          <w:rFonts w:ascii="Arial" w:hAnsi="Arial" w:cs="Arial"/>
          <w:bCs/>
          <w:sz w:val="22"/>
          <w:szCs w:val="22"/>
        </w:rPr>
      </w:pPr>
      <w:r w:rsidRPr="00F52EE8">
        <w:rPr>
          <w:rFonts w:ascii="Arial" w:hAnsi="Arial" w:cs="Arial"/>
          <w:bCs/>
          <w:color w:val="000000" w:themeColor="text1"/>
          <w:sz w:val="22"/>
          <w:szCs w:val="22"/>
        </w:rPr>
        <w:t xml:space="preserve">The HBF is keen to ensure that </w:t>
      </w:r>
      <w:r w:rsidR="00A71076">
        <w:rPr>
          <w:rFonts w:ascii="Arial" w:hAnsi="Arial" w:cs="Arial"/>
          <w:bCs/>
          <w:color w:val="000000" w:themeColor="text1"/>
          <w:sz w:val="22"/>
          <w:szCs w:val="22"/>
        </w:rPr>
        <w:t>Rutland</w:t>
      </w:r>
      <w:r w:rsidRPr="00F52EE8">
        <w:rPr>
          <w:rFonts w:ascii="Arial" w:hAnsi="Arial" w:cs="Arial"/>
          <w:bCs/>
          <w:color w:val="000000" w:themeColor="text1"/>
          <w:sz w:val="22"/>
          <w:szCs w:val="22"/>
        </w:rPr>
        <w:t xml:space="preserve"> prepares a sound Local Plan that can be taken through to adoption and offers the following comments on certain aspects of the Plan, which could help to create the most appropriate Plan</w:t>
      </w:r>
      <w:r w:rsidR="00083E15">
        <w:rPr>
          <w:rFonts w:ascii="Arial" w:hAnsi="Arial" w:cs="Arial"/>
          <w:bCs/>
          <w:color w:val="000000" w:themeColor="text1"/>
          <w:sz w:val="22"/>
          <w:szCs w:val="22"/>
        </w:rPr>
        <w:t>.</w:t>
      </w:r>
    </w:p>
    <w:p w14:paraId="0D161E13" w14:textId="77777777" w:rsidR="00083E15" w:rsidRPr="00083E15" w:rsidRDefault="00083E15" w:rsidP="00083E15">
      <w:pPr>
        <w:pStyle w:val="ListParagraph"/>
        <w:rPr>
          <w:rFonts w:ascii="Arial" w:hAnsi="Arial" w:cs="Arial"/>
          <w:bCs/>
          <w:sz w:val="22"/>
          <w:szCs w:val="22"/>
        </w:rPr>
      </w:pPr>
    </w:p>
    <w:p w14:paraId="214D3749" w14:textId="77777777" w:rsidR="00083E15" w:rsidRPr="009F3DB6" w:rsidRDefault="00083E15" w:rsidP="00083E15">
      <w:pPr>
        <w:pStyle w:val="ListParagraph"/>
        <w:numPr>
          <w:ilvl w:val="0"/>
          <w:numId w:val="2"/>
        </w:numPr>
        <w:spacing w:line="276" w:lineRule="auto"/>
        <w:ind w:left="425" w:hanging="425"/>
        <w:rPr>
          <w:rFonts w:ascii="Arial" w:hAnsi="Arial" w:cs="Arial"/>
          <w:bCs/>
          <w:sz w:val="22"/>
          <w:szCs w:val="22"/>
        </w:rPr>
      </w:pPr>
      <w:r w:rsidRPr="007A6987">
        <w:rPr>
          <w:rFonts w:ascii="Arial" w:hAnsi="Arial" w:cs="Arial"/>
          <w:bCs/>
          <w:sz w:val="22"/>
          <w:szCs w:val="22"/>
        </w:rPr>
        <w:t>Whilst not a matter of soundness it would be helpful if the council could include clause</w:t>
      </w:r>
      <w:r>
        <w:rPr>
          <w:rFonts w:ascii="Arial" w:hAnsi="Arial" w:cs="Arial"/>
          <w:bCs/>
          <w:sz w:val="22"/>
          <w:szCs w:val="22"/>
        </w:rPr>
        <w:t xml:space="preserve"> </w:t>
      </w:r>
      <w:r w:rsidRPr="007A6987">
        <w:rPr>
          <w:rFonts w:ascii="Arial" w:hAnsi="Arial" w:cs="Arial"/>
          <w:bCs/>
          <w:sz w:val="22"/>
          <w:szCs w:val="22"/>
        </w:rPr>
        <w:t>/ paragraph numbers within all of the policies</w:t>
      </w:r>
      <w:r>
        <w:rPr>
          <w:rFonts w:ascii="Arial" w:hAnsi="Arial" w:cs="Arial"/>
          <w:bCs/>
          <w:sz w:val="22"/>
          <w:szCs w:val="22"/>
        </w:rPr>
        <w:t xml:space="preserve"> and supporting text</w:t>
      </w:r>
      <w:r w:rsidRPr="007A6987">
        <w:rPr>
          <w:rFonts w:ascii="Arial" w:hAnsi="Arial" w:cs="Arial"/>
          <w:bCs/>
          <w:sz w:val="22"/>
          <w:szCs w:val="22"/>
        </w:rPr>
        <w:t>. The numbering of each clause</w:t>
      </w:r>
      <w:r>
        <w:rPr>
          <w:rFonts w:ascii="Arial" w:hAnsi="Arial" w:cs="Arial"/>
          <w:bCs/>
          <w:sz w:val="22"/>
          <w:szCs w:val="22"/>
        </w:rPr>
        <w:t xml:space="preserve"> </w:t>
      </w:r>
      <w:r w:rsidRPr="007A6987">
        <w:rPr>
          <w:rFonts w:ascii="Arial" w:hAnsi="Arial" w:cs="Arial"/>
          <w:bCs/>
          <w:sz w:val="22"/>
          <w:szCs w:val="22"/>
        </w:rPr>
        <w:t xml:space="preserve">/ paragraph within a policy </w:t>
      </w:r>
      <w:r>
        <w:rPr>
          <w:rFonts w:ascii="Arial" w:hAnsi="Arial" w:cs="Arial"/>
          <w:bCs/>
          <w:sz w:val="22"/>
          <w:szCs w:val="22"/>
        </w:rPr>
        <w:t xml:space="preserve">and the justification text will </w:t>
      </w:r>
      <w:r w:rsidRPr="007A6987">
        <w:rPr>
          <w:rFonts w:ascii="Arial" w:hAnsi="Arial" w:cs="Arial"/>
          <w:bCs/>
          <w:sz w:val="22"/>
          <w:szCs w:val="22"/>
        </w:rPr>
        <w:t xml:space="preserve">aid referencing for those </w:t>
      </w:r>
      <w:r w:rsidRPr="009F3DB6">
        <w:rPr>
          <w:rFonts w:ascii="Arial" w:hAnsi="Arial" w:cs="Arial"/>
          <w:bCs/>
          <w:sz w:val="22"/>
          <w:szCs w:val="22"/>
        </w:rPr>
        <w:t xml:space="preserve">making representations on the local plan as well as for applicants and decision makers following the adoption of the plan. </w:t>
      </w:r>
    </w:p>
    <w:p w14:paraId="36C6D444" w14:textId="77777777" w:rsidR="00927199" w:rsidRDefault="00927199" w:rsidP="009E346F">
      <w:pPr>
        <w:spacing w:line="276" w:lineRule="auto"/>
        <w:rPr>
          <w:rFonts w:ascii="Arial" w:hAnsi="Arial" w:cs="Arial"/>
          <w:b/>
          <w:sz w:val="22"/>
          <w:szCs w:val="22"/>
        </w:rPr>
      </w:pPr>
    </w:p>
    <w:p w14:paraId="54369ED0" w14:textId="1F05A63A" w:rsidR="00281EC5" w:rsidRPr="009E346F" w:rsidRDefault="00274175" w:rsidP="009E346F">
      <w:pPr>
        <w:spacing w:line="276" w:lineRule="auto"/>
        <w:rPr>
          <w:rFonts w:ascii="Arial" w:hAnsi="Arial" w:cs="Arial"/>
          <w:b/>
          <w:sz w:val="22"/>
          <w:szCs w:val="22"/>
        </w:rPr>
      </w:pPr>
      <w:r w:rsidRPr="009E346F">
        <w:rPr>
          <w:rFonts w:ascii="Arial" w:hAnsi="Arial" w:cs="Arial"/>
          <w:b/>
          <w:sz w:val="22"/>
          <w:szCs w:val="22"/>
        </w:rPr>
        <w:t>Plan Period</w:t>
      </w:r>
    </w:p>
    <w:p w14:paraId="63B00E62" w14:textId="5FAA17BD" w:rsidR="00E278AF" w:rsidRPr="00C0769D" w:rsidRDefault="00E278AF" w:rsidP="00E278AF">
      <w:pPr>
        <w:pStyle w:val="ListParagraph"/>
        <w:numPr>
          <w:ilvl w:val="0"/>
          <w:numId w:val="2"/>
        </w:numPr>
        <w:spacing w:line="276" w:lineRule="auto"/>
        <w:ind w:left="425" w:hanging="425"/>
        <w:rPr>
          <w:rFonts w:ascii="Arial" w:hAnsi="Arial" w:cs="Arial"/>
          <w:bCs/>
          <w:color w:val="000000" w:themeColor="text1"/>
          <w:sz w:val="22"/>
          <w:szCs w:val="22"/>
        </w:rPr>
      </w:pPr>
      <w:r w:rsidRPr="00B41610">
        <w:rPr>
          <w:rFonts w:ascii="Arial" w:hAnsi="Arial" w:cs="Arial"/>
          <w:bCs/>
          <w:color w:val="000000" w:themeColor="text1"/>
          <w:sz w:val="22"/>
          <w:szCs w:val="22"/>
        </w:rPr>
        <w:t>The Council propose a plan period of 2021 to 204</w:t>
      </w:r>
      <w:r>
        <w:rPr>
          <w:rFonts w:ascii="Arial" w:hAnsi="Arial" w:cs="Arial"/>
          <w:bCs/>
          <w:color w:val="000000" w:themeColor="text1"/>
          <w:sz w:val="22"/>
          <w:szCs w:val="22"/>
        </w:rPr>
        <w:t>1</w:t>
      </w:r>
      <w:r w:rsidRPr="00B41610">
        <w:rPr>
          <w:rFonts w:ascii="Arial" w:hAnsi="Arial" w:cs="Arial"/>
          <w:bCs/>
          <w:color w:val="000000" w:themeColor="text1"/>
          <w:sz w:val="22"/>
          <w:szCs w:val="22"/>
        </w:rPr>
        <w:t>. The HBF considers that any update should ensure that the Plan covers a period of 15 years from the adoption of the Plan.</w:t>
      </w:r>
      <w:r w:rsidRPr="00B41610">
        <w:rPr>
          <w:rFonts w:ascii="Arial" w:hAnsi="Arial" w:cs="Arial"/>
          <w:bCs/>
          <w:sz w:val="22"/>
          <w:szCs w:val="22"/>
        </w:rPr>
        <w:t xml:space="preserve"> The NPPF</w:t>
      </w:r>
      <w:r w:rsidRPr="00B41610">
        <w:rPr>
          <w:rStyle w:val="FootnoteReference"/>
          <w:rFonts w:eastAsiaTheme="minorHAnsi"/>
          <w:bCs/>
          <w:sz w:val="22"/>
          <w:szCs w:val="22"/>
        </w:rPr>
        <w:footnoteReference w:id="3"/>
      </w:r>
      <w:r w:rsidRPr="00B41610">
        <w:rPr>
          <w:rFonts w:ascii="Arial" w:hAnsi="Arial" w:cs="Arial"/>
          <w:bCs/>
          <w:sz w:val="22"/>
          <w:szCs w:val="22"/>
        </w:rPr>
        <w:t xml:space="preserve"> states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To ensure that the Plan covers the full 15 years on adoption, this requires the Plan to be adopted in 202</w:t>
      </w:r>
      <w:r w:rsidR="00FB5F03">
        <w:rPr>
          <w:rFonts w:ascii="Arial" w:hAnsi="Arial" w:cs="Arial"/>
          <w:bCs/>
          <w:sz w:val="22"/>
          <w:szCs w:val="22"/>
        </w:rPr>
        <w:t>6</w:t>
      </w:r>
      <w:r w:rsidRPr="00B41610">
        <w:rPr>
          <w:rFonts w:ascii="Arial" w:hAnsi="Arial" w:cs="Arial"/>
          <w:bCs/>
          <w:sz w:val="22"/>
          <w:szCs w:val="22"/>
        </w:rPr>
        <w:t xml:space="preserve">. </w:t>
      </w:r>
    </w:p>
    <w:p w14:paraId="08F1CF7A" w14:textId="77777777" w:rsidR="00C0769D" w:rsidRPr="00E9156B" w:rsidRDefault="00C0769D" w:rsidP="00C0769D">
      <w:pPr>
        <w:pStyle w:val="ListParagraph"/>
        <w:spacing w:line="276" w:lineRule="auto"/>
        <w:ind w:left="425"/>
        <w:rPr>
          <w:rFonts w:ascii="Arial" w:hAnsi="Arial" w:cs="Arial"/>
          <w:bCs/>
          <w:color w:val="000000" w:themeColor="text1"/>
          <w:sz w:val="22"/>
          <w:szCs w:val="22"/>
        </w:rPr>
      </w:pPr>
    </w:p>
    <w:p w14:paraId="36639DA5" w14:textId="1E3FC439" w:rsidR="00E9156B" w:rsidRPr="00356802" w:rsidRDefault="00E9156B" w:rsidP="00356802">
      <w:pPr>
        <w:spacing w:line="276" w:lineRule="auto"/>
        <w:rPr>
          <w:rFonts w:ascii="Arial" w:hAnsi="Arial" w:cs="Arial"/>
          <w:b/>
          <w:color w:val="000000" w:themeColor="text1"/>
          <w:sz w:val="22"/>
          <w:szCs w:val="22"/>
        </w:rPr>
      </w:pPr>
      <w:r w:rsidRPr="00356802">
        <w:rPr>
          <w:rFonts w:ascii="Arial" w:hAnsi="Arial" w:cs="Arial"/>
          <w:b/>
          <w:color w:val="000000" w:themeColor="text1"/>
          <w:sz w:val="22"/>
          <w:szCs w:val="22"/>
        </w:rPr>
        <w:t>Vision and Objectives</w:t>
      </w:r>
    </w:p>
    <w:p w14:paraId="29A75C88" w14:textId="6CA99D36" w:rsidR="00E9156B" w:rsidRDefault="005B3AE7" w:rsidP="00E278AF">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The HBF considers that as per the vision it is important that the </w:t>
      </w:r>
      <w:r w:rsidR="00EE447A">
        <w:rPr>
          <w:rFonts w:ascii="Arial" w:hAnsi="Arial" w:cs="Arial"/>
          <w:bCs/>
          <w:color w:val="000000" w:themeColor="text1"/>
          <w:sz w:val="22"/>
          <w:szCs w:val="22"/>
        </w:rPr>
        <w:t xml:space="preserve">Plan supports the delivery of a range of </w:t>
      </w:r>
      <w:r w:rsidR="00356802">
        <w:rPr>
          <w:rFonts w:ascii="Arial" w:hAnsi="Arial" w:cs="Arial"/>
          <w:bCs/>
          <w:color w:val="000000" w:themeColor="text1"/>
          <w:sz w:val="22"/>
          <w:szCs w:val="22"/>
        </w:rPr>
        <w:t>high-quality</w:t>
      </w:r>
      <w:r w:rsidR="00EE447A">
        <w:rPr>
          <w:rFonts w:ascii="Arial" w:hAnsi="Arial" w:cs="Arial"/>
          <w:bCs/>
          <w:color w:val="000000" w:themeColor="text1"/>
          <w:sz w:val="22"/>
          <w:szCs w:val="22"/>
        </w:rPr>
        <w:t xml:space="preserve"> housing that meets that County’s minimum housing need and which meets the needs of all sections of the community.</w:t>
      </w:r>
    </w:p>
    <w:p w14:paraId="13D54DF1" w14:textId="77777777" w:rsidR="00356802" w:rsidRDefault="00356802" w:rsidP="00356802">
      <w:pPr>
        <w:pStyle w:val="ListParagraph"/>
        <w:spacing w:line="276" w:lineRule="auto"/>
        <w:ind w:left="425"/>
        <w:rPr>
          <w:rFonts w:ascii="Arial" w:hAnsi="Arial" w:cs="Arial"/>
          <w:bCs/>
          <w:color w:val="000000" w:themeColor="text1"/>
          <w:sz w:val="22"/>
          <w:szCs w:val="22"/>
        </w:rPr>
      </w:pPr>
    </w:p>
    <w:p w14:paraId="5F1F501F" w14:textId="77777777" w:rsidR="00C4280E" w:rsidRPr="00FF4FE8" w:rsidRDefault="00356802" w:rsidP="00FF4FE8">
      <w:pPr>
        <w:spacing w:line="276" w:lineRule="auto"/>
        <w:rPr>
          <w:rFonts w:ascii="Arial" w:hAnsi="Arial" w:cs="Arial"/>
          <w:b/>
          <w:color w:val="000000" w:themeColor="text1"/>
          <w:sz w:val="22"/>
          <w:szCs w:val="22"/>
        </w:rPr>
      </w:pPr>
      <w:r w:rsidRPr="00FF4FE8">
        <w:rPr>
          <w:rFonts w:ascii="Arial" w:hAnsi="Arial" w:cs="Arial"/>
          <w:b/>
          <w:color w:val="000000" w:themeColor="text1"/>
          <w:sz w:val="22"/>
          <w:szCs w:val="22"/>
        </w:rPr>
        <w:t>Policy CC2: Design Principles for Energy Efficient Buildings</w:t>
      </w:r>
    </w:p>
    <w:p w14:paraId="7C3A4474" w14:textId="147E53C8" w:rsidR="00C4280E" w:rsidRPr="00FF4FE8" w:rsidRDefault="00C4280E" w:rsidP="00FF4FE8">
      <w:pPr>
        <w:spacing w:line="276" w:lineRule="auto"/>
        <w:rPr>
          <w:rFonts w:ascii="Arial" w:hAnsi="Arial" w:cs="Arial"/>
          <w:bCs/>
          <w:color w:val="000000" w:themeColor="text1"/>
          <w:sz w:val="22"/>
          <w:szCs w:val="22"/>
        </w:rPr>
      </w:pPr>
      <w:r w:rsidRPr="00FF4FE8">
        <w:rPr>
          <w:rFonts w:ascii="Arial" w:hAnsi="Arial" w:cs="Arial"/>
          <w:i/>
          <w:color w:val="000000" w:themeColor="text1"/>
          <w:sz w:val="22"/>
          <w:szCs w:val="22"/>
        </w:rPr>
        <w:t>Policy CC2 is not considered to be sound as it is not justified, not effective and not consistent with national policy for the following reasons:</w:t>
      </w:r>
    </w:p>
    <w:p w14:paraId="3480003D" w14:textId="77777777" w:rsidR="006C445E" w:rsidRPr="006C445E" w:rsidRDefault="006C445E" w:rsidP="006C445E">
      <w:pPr>
        <w:pStyle w:val="ListParagraph"/>
        <w:rPr>
          <w:rFonts w:ascii="Arial" w:hAnsi="Arial" w:cs="Arial"/>
          <w:bCs/>
          <w:color w:val="000000" w:themeColor="text1"/>
          <w:sz w:val="22"/>
          <w:szCs w:val="22"/>
        </w:rPr>
      </w:pPr>
    </w:p>
    <w:p w14:paraId="1928277F" w14:textId="6FC18F40" w:rsidR="006C445E" w:rsidRDefault="006C445E" w:rsidP="00C4280E">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This policy states that development proposals are expected to meet the highest standards possible energy efficiency standards.</w:t>
      </w:r>
      <w:r w:rsidR="00650D2E">
        <w:rPr>
          <w:rFonts w:ascii="Arial" w:hAnsi="Arial" w:cs="Arial"/>
          <w:bCs/>
          <w:color w:val="000000" w:themeColor="text1"/>
          <w:sz w:val="22"/>
          <w:szCs w:val="22"/>
        </w:rPr>
        <w:t xml:space="preserve"> It sets out principles that development</w:t>
      </w:r>
      <w:r w:rsidR="00FF4FE8">
        <w:rPr>
          <w:rFonts w:ascii="Arial" w:hAnsi="Arial" w:cs="Arial"/>
          <w:bCs/>
          <w:color w:val="000000" w:themeColor="text1"/>
          <w:sz w:val="22"/>
          <w:szCs w:val="22"/>
        </w:rPr>
        <w:t xml:space="preserve"> proposals will be expected to demonstrate within an Energy Statement.</w:t>
      </w:r>
    </w:p>
    <w:p w14:paraId="7A08B757" w14:textId="77777777" w:rsidR="00501092" w:rsidRDefault="00501092" w:rsidP="00501092">
      <w:pPr>
        <w:pStyle w:val="ListParagraph"/>
        <w:spacing w:line="276" w:lineRule="auto"/>
        <w:ind w:left="425"/>
        <w:rPr>
          <w:rFonts w:ascii="Arial" w:hAnsi="Arial" w:cs="Arial"/>
          <w:bCs/>
          <w:color w:val="000000" w:themeColor="text1"/>
          <w:sz w:val="22"/>
          <w:szCs w:val="22"/>
        </w:rPr>
      </w:pPr>
    </w:p>
    <w:p w14:paraId="0085B981" w14:textId="77777777" w:rsidR="00501092" w:rsidRPr="00AA02B8" w:rsidRDefault="00501092" w:rsidP="00501092">
      <w:pPr>
        <w:pStyle w:val="ListParagraph"/>
        <w:numPr>
          <w:ilvl w:val="0"/>
          <w:numId w:val="2"/>
        </w:numPr>
        <w:spacing w:line="276" w:lineRule="auto"/>
        <w:ind w:left="425" w:hanging="425"/>
        <w:rPr>
          <w:rStyle w:val="Strong"/>
          <w:rFonts w:ascii="Arial" w:hAnsi="Arial" w:cs="Arial"/>
          <w:b w:val="0"/>
          <w:sz w:val="22"/>
          <w:szCs w:val="22"/>
        </w:rPr>
      </w:pPr>
      <w:r w:rsidRPr="00DE7CAD">
        <w:rPr>
          <w:rFonts w:ascii="Arial" w:hAnsi="Arial" w:cs="Arial"/>
          <w:bCs/>
          <w:sz w:val="22"/>
          <w:szCs w:val="22"/>
        </w:rPr>
        <w:t>The HBF considers that it is important that the Council does not set its own standards for development which may differ from the approach being taken by national Government, and that any such policy in relation to low carbon, local heat and energy solutions are implemented on a flexible basis, and that the Council recognise the decarbonisation of the national grid. This would be in line with the Written Ministerial Statement of December 2023</w:t>
      </w:r>
      <w:r w:rsidRPr="00DE7CAD">
        <w:rPr>
          <w:rStyle w:val="FootnoteReference"/>
          <w:rFonts w:eastAsiaTheme="minorHAnsi"/>
          <w:bCs/>
          <w:sz w:val="22"/>
          <w:szCs w:val="22"/>
        </w:rPr>
        <w:footnoteReference w:id="4"/>
      </w:r>
      <w:r w:rsidRPr="00DE7CAD">
        <w:rPr>
          <w:rFonts w:ascii="Arial" w:hAnsi="Arial" w:cs="Arial"/>
          <w:bCs/>
          <w:sz w:val="22"/>
          <w:szCs w:val="22"/>
        </w:rPr>
        <w:t xml:space="preserve">. </w:t>
      </w:r>
    </w:p>
    <w:p w14:paraId="252A47FB" w14:textId="77777777" w:rsidR="00501092" w:rsidRPr="00AA02B8" w:rsidRDefault="00501092" w:rsidP="00501092">
      <w:pPr>
        <w:pStyle w:val="ListParagraph"/>
        <w:rPr>
          <w:rFonts w:ascii="Arial" w:hAnsi="Arial" w:cs="Arial"/>
          <w:bCs/>
          <w:sz w:val="22"/>
          <w:szCs w:val="22"/>
        </w:rPr>
      </w:pPr>
    </w:p>
    <w:p w14:paraId="621831EA" w14:textId="22623295" w:rsidR="00501092" w:rsidRDefault="00501092" w:rsidP="00501092">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Building Regulations </w:t>
      </w:r>
      <w:r w:rsidRPr="00162389">
        <w:rPr>
          <w:rFonts w:ascii="Arial" w:hAnsi="Arial" w:cs="Arial"/>
          <w:bCs/>
          <w:sz w:val="22"/>
          <w:szCs w:val="22"/>
        </w:rPr>
        <w:t>Part L</w:t>
      </w:r>
      <w:r>
        <w:rPr>
          <w:rFonts w:ascii="Arial" w:hAnsi="Arial" w:cs="Arial"/>
          <w:bCs/>
          <w:sz w:val="22"/>
          <w:szCs w:val="22"/>
        </w:rPr>
        <w:t xml:space="preserve"> 2013</w:t>
      </w:r>
      <w:r w:rsidRPr="00162389">
        <w:rPr>
          <w:rFonts w:ascii="Arial" w:hAnsi="Arial" w:cs="Arial"/>
          <w:bCs/>
          <w:sz w:val="22"/>
          <w:szCs w:val="22"/>
        </w:rPr>
        <w:t xml:space="preserve"> </w:t>
      </w:r>
      <w:r>
        <w:rPr>
          <w:rFonts w:ascii="Arial" w:hAnsi="Arial" w:cs="Arial"/>
          <w:bCs/>
          <w:sz w:val="22"/>
          <w:szCs w:val="22"/>
        </w:rPr>
        <w:t>is often</w:t>
      </w:r>
      <w:r w:rsidRPr="00162389">
        <w:rPr>
          <w:rFonts w:ascii="Arial" w:hAnsi="Arial" w:cs="Arial"/>
          <w:bCs/>
          <w:sz w:val="22"/>
          <w:szCs w:val="22"/>
        </w:rPr>
        <w:t xml:space="preserve"> used as a base line for measuring future building performance in terms of carbon reduction. Part L 2021 sees a 31% reduction in carbon use </w:t>
      </w:r>
      <w:r>
        <w:rPr>
          <w:rFonts w:ascii="Arial" w:hAnsi="Arial" w:cs="Arial"/>
          <w:bCs/>
          <w:sz w:val="22"/>
          <w:szCs w:val="22"/>
        </w:rPr>
        <w:t xml:space="preserve">when compared </w:t>
      </w:r>
      <w:r w:rsidRPr="00162389">
        <w:rPr>
          <w:rFonts w:ascii="Arial" w:hAnsi="Arial" w:cs="Arial"/>
          <w:bCs/>
          <w:sz w:val="22"/>
          <w:szCs w:val="22"/>
        </w:rPr>
        <w:t>to that of Part L 2013</w:t>
      </w:r>
      <w:r>
        <w:rPr>
          <w:rFonts w:ascii="Arial" w:hAnsi="Arial" w:cs="Arial"/>
          <w:bCs/>
          <w:sz w:val="22"/>
          <w:szCs w:val="22"/>
        </w:rPr>
        <w:t>, it</w:t>
      </w:r>
      <w:r w:rsidRPr="00162389">
        <w:rPr>
          <w:rFonts w:ascii="Arial" w:hAnsi="Arial" w:cs="Arial"/>
          <w:bCs/>
          <w:sz w:val="22"/>
          <w:szCs w:val="22"/>
        </w:rPr>
        <w:t xml:space="preserve"> still sees the use of gas or fossil fuel heating used in new properties. Th</w:t>
      </w:r>
      <w:r>
        <w:rPr>
          <w:rFonts w:ascii="Arial" w:hAnsi="Arial" w:cs="Arial"/>
          <w:bCs/>
          <w:sz w:val="22"/>
          <w:szCs w:val="22"/>
        </w:rPr>
        <w:t>e</w:t>
      </w:r>
      <w:r w:rsidRPr="00162389">
        <w:rPr>
          <w:rFonts w:ascii="Arial" w:hAnsi="Arial" w:cs="Arial"/>
          <w:bCs/>
          <w:sz w:val="22"/>
          <w:szCs w:val="22"/>
        </w:rPr>
        <w:t xml:space="preserve"> 31% improvement </w:t>
      </w:r>
      <w:r>
        <w:rPr>
          <w:rFonts w:ascii="Arial" w:hAnsi="Arial" w:cs="Arial"/>
          <w:bCs/>
          <w:sz w:val="22"/>
          <w:szCs w:val="22"/>
        </w:rPr>
        <w:t>is</w:t>
      </w:r>
      <w:r w:rsidRPr="00162389">
        <w:rPr>
          <w:rFonts w:ascii="Arial" w:hAnsi="Arial" w:cs="Arial"/>
          <w:bCs/>
          <w:sz w:val="22"/>
          <w:szCs w:val="22"/>
        </w:rPr>
        <w:t xml:space="preserve"> achieved through enhanced performance to the design of the building fabric and within the appliances used within the home.  Part L 2025 </w:t>
      </w:r>
      <w:r>
        <w:rPr>
          <w:rFonts w:ascii="Arial" w:hAnsi="Arial" w:cs="Arial"/>
          <w:bCs/>
          <w:sz w:val="22"/>
          <w:szCs w:val="22"/>
        </w:rPr>
        <w:t>(known as the</w:t>
      </w:r>
      <w:r w:rsidRPr="00162389">
        <w:rPr>
          <w:rFonts w:ascii="Arial" w:hAnsi="Arial" w:cs="Arial"/>
          <w:bCs/>
          <w:sz w:val="22"/>
          <w:szCs w:val="22"/>
        </w:rPr>
        <w:t xml:space="preserve"> Future Homes Standard</w:t>
      </w:r>
      <w:r>
        <w:rPr>
          <w:rFonts w:ascii="Arial" w:hAnsi="Arial" w:cs="Arial"/>
          <w:bCs/>
          <w:sz w:val="22"/>
          <w:szCs w:val="22"/>
        </w:rPr>
        <w:t xml:space="preserve"> (FHS))</w:t>
      </w:r>
      <w:r w:rsidRPr="00162389">
        <w:rPr>
          <w:rFonts w:ascii="Arial" w:hAnsi="Arial" w:cs="Arial"/>
          <w:bCs/>
          <w:sz w:val="22"/>
          <w:szCs w:val="22"/>
        </w:rPr>
        <w:t xml:space="preserve"> </w:t>
      </w:r>
      <w:r>
        <w:rPr>
          <w:rFonts w:ascii="Arial" w:hAnsi="Arial" w:cs="Arial"/>
          <w:bCs/>
          <w:sz w:val="22"/>
          <w:szCs w:val="22"/>
        </w:rPr>
        <w:t>is expected to</w:t>
      </w:r>
      <w:r w:rsidRPr="00162389">
        <w:rPr>
          <w:rFonts w:ascii="Arial" w:hAnsi="Arial" w:cs="Arial"/>
          <w:bCs/>
          <w:sz w:val="22"/>
          <w:szCs w:val="22"/>
        </w:rPr>
        <w:t xml:space="preserve"> see a 75% to 80% reduction in carbon use </w:t>
      </w:r>
      <w:r>
        <w:rPr>
          <w:rFonts w:ascii="Arial" w:hAnsi="Arial" w:cs="Arial"/>
          <w:bCs/>
          <w:sz w:val="22"/>
          <w:szCs w:val="22"/>
        </w:rPr>
        <w:t xml:space="preserve">when compared </w:t>
      </w:r>
      <w:r w:rsidRPr="00162389">
        <w:rPr>
          <w:rFonts w:ascii="Arial" w:hAnsi="Arial" w:cs="Arial"/>
          <w:bCs/>
          <w:sz w:val="22"/>
          <w:szCs w:val="22"/>
        </w:rPr>
        <w:t xml:space="preserve">to Part L 2013.  Any new home built to the Part L 2025 will not </w:t>
      </w:r>
      <w:r>
        <w:rPr>
          <w:rFonts w:ascii="Arial" w:hAnsi="Arial" w:cs="Arial"/>
          <w:bCs/>
          <w:sz w:val="22"/>
          <w:szCs w:val="22"/>
        </w:rPr>
        <w:t>utilise</w:t>
      </w:r>
      <w:r w:rsidRPr="00162389">
        <w:rPr>
          <w:rFonts w:ascii="Arial" w:hAnsi="Arial" w:cs="Arial"/>
          <w:bCs/>
          <w:sz w:val="22"/>
          <w:szCs w:val="22"/>
        </w:rPr>
        <w:t xml:space="preserve"> any form of fossil fuel heating within the home</w:t>
      </w:r>
      <w:r>
        <w:rPr>
          <w:rFonts w:ascii="Arial" w:hAnsi="Arial" w:cs="Arial"/>
          <w:bCs/>
          <w:sz w:val="22"/>
          <w:szCs w:val="22"/>
        </w:rPr>
        <w:t xml:space="preserve">, it </w:t>
      </w:r>
      <w:r w:rsidRPr="00162389">
        <w:rPr>
          <w:rFonts w:ascii="Arial" w:hAnsi="Arial" w:cs="Arial"/>
          <w:bCs/>
          <w:sz w:val="22"/>
          <w:szCs w:val="22"/>
        </w:rPr>
        <w:t>will only contain sources of electric heating and electrical appliances. This means that the homes built to the FHS will be ‘zero carbon ready</w:t>
      </w:r>
      <w:r>
        <w:rPr>
          <w:rFonts w:ascii="Arial" w:hAnsi="Arial" w:cs="Arial"/>
          <w:bCs/>
          <w:sz w:val="22"/>
          <w:szCs w:val="22"/>
        </w:rPr>
        <w:t>’</w:t>
      </w:r>
      <w:r w:rsidRPr="00162389">
        <w:rPr>
          <w:rFonts w:ascii="Arial" w:hAnsi="Arial" w:cs="Arial"/>
          <w:bCs/>
          <w:sz w:val="22"/>
          <w:szCs w:val="22"/>
        </w:rPr>
        <w:t xml:space="preserve">. This in turn means that as the National Grid decarbonises, no additional work will be needed to be carried out to those properties in order for them to function as ‘zero carbon homes’.  </w:t>
      </w:r>
      <w:r w:rsidR="00CA13A0">
        <w:rPr>
          <w:rFonts w:ascii="Arial" w:hAnsi="Arial" w:cs="Arial"/>
          <w:bCs/>
          <w:sz w:val="22"/>
          <w:szCs w:val="22"/>
        </w:rPr>
        <w:t>Therefore, the HBF considers that this policy</w:t>
      </w:r>
      <w:r w:rsidR="00913D6D">
        <w:rPr>
          <w:rFonts w:ascii="Arial" w:hAnsi="Arial" w:cs="Arial"/>
          <w:bCs/>
          <w:sz w:val="22"/>
          <w:szCs w:val="22"/>
        </w:rPr>
        <w:t xml:space="preserve"> should be amended to better reflect the national standards and processes.</w:t>
      </w:r>
    </w:p>
    <w:p w14:paraId="046E0B15" w14:textId="77777777" w:rsidR="007B13FB" w:rsidRPr="007B13FB" w:rsidRDefault="007B13FB" w:rsidP="007B13FB">
      <w:pPr>
        <w:spacing w:line="276" w:lineRule="auto"/>
        <w:rPr>
          <w:rFonts w:ascii="Arial" w:hAnsi="Arial" w:cs="Arial"/>
          <w:bCs/>
          <w:sz w:val="22"/>
          <w:szCs w:val="22"/>
        </w:rPr>
      </w:pPr>
    </w:p>
    <w:p w14:paraId="4E6B2C0C" w14:textId="251061A1" w:rsidR="00501092" w:rsidRPr="00391164" w:rsidRDefault="006D3B28" w:rsidP="00391164">
      <w:pPr>
        <w:spacing w:line="276" w:lineRule="auto"/>
        <w:rPr>
          <w:rFonts w:ascii="Arial" w:hAnsi="Arial" w:cs="Arial"/>
          <w:b/>
          <w:color w:val="000000" w:themeColor="text1"/>
          <w:sz w:val="22"/>
          <w:szCs w:val="22"/>
        </w:rPr>
      </w:pPr>
      <w:r w:rsidRPr="00391164">
        <w:rPr>
          <w:rFonts w:ascii="Arial" w:hAnsi="Arial" w:cs="Arial"/>
          <w:b/>
          <w:color w:val="000000" w:themeColor="text1"/>
          <w:sz w:val="22"/>
          <w:szCs w:val="22"/>
        </w:rPr>
        <w:lastRenderedPageBreak/>
        <w:t>Policy CC4: Net Zero Carbon</w:t>
      </w:r>
      <w:r w:rsidR="00CC28CA" w:rsidRPr="00391164">
        <w:rPr>
          <w:rFonts w:ascii="Arial" w:hAnsi="Arial" w:cs="Arial"/>
          <w:b/>
          <w:color w:val="000000" w:themeColor="text1"/>
          <w:sz w:val="22"/>
          <w:szCs w:val="22"/>
        </w:rPr>
        <w:t xml:space="preserve"> </w:t>
      </w:r>
      <w:r w:rsidR="007B13FB" w:rsidRPr="00391164">
        <w:rPr>
          <w:rFonts w:ascii="Arial" w:hAnsi="Arial" w:cs="Arial"/>
          <w:b/>
          <w:color w:val="000000" w:themeColor="text1"/>
          <w:sz w:val="22"/>
          <w:szCs w:val="22"/>
        </w:rPr>
        <w:t>(Operational)</w:t>
      </w:r>
    </w:p>
    <w:p w14:paraId="66B6DF1D" w14:textId="254710D4" w:rsidR="00B0604C" w:rsidRPr="00B0604C" w:rsidRDefault="00B0604C" w:rsidP="00B0604C">
      <w:pPr>
        <w:spacing w:line="276" w:lineRule="auto"/>
        <w:rPr>
          <w:rFonts w:ascii="Arial" w:hAnsi="Arial" w:cs="Arial"/>
          <w:bCs/>
          <w:color w:val="000000" w:themeColor="text1"/>
          <w:sz w:val="22"/>
          <w:szCs w:val="22"/>
        </w:rPr>
      </w:pPr>
      <w:r w:rsidRPr="00B0604C">
        <w:rPr>
          <w:rFonts w:ascii="Arial" w:hAnsi="Arial" w:cs="Arial"/>
          <w:i/>
          <w:color w:val="000000" w:themeColor="text1"/>
          <w:sz w:val="22"/>
          <w:szCs w:val="22"/>
        </w:rPr>
        <w:t>Policy CC</w:t>
      </w:r>
      <w:r>
        <w:rPr>
          <w:rFonts w:ascii="Arial" w:hAnsi="Arial" w:cs="Arial"/>
          <w:i/>
          <w:color w:val="000000" w:themeColor="text1"/>
          <w:sz w:val="22"/>
          <w:szCs w:val="22"/>
        </w:rPr>
        <w:t>4</w:t>
      </w:r>
      <w:r w:rsidRPr="00B0604C">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127AFB8D" w14:textId="76479CD3" w:rsidR="00B0604C" w:rsidRDefault="00A365B2" w:rsidP="00C4280E">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This policy states that all development proposals </w:t>
      </w:r>
      <w:r w:rsidR="00FA2C45">
        <w:rPr>
          <w:rFonts w:ascii="Arial" w:hAnsi="Arial" w:cs="Arial"/>
          <w:bCs/>
          <w:color w:val="000000" w:themeColor="text1"/>
          <w:sz w:val="22"/>
          <w:szCs w:val="22"/>
        </w:rPr>
        <w:t xml:space="preserve">should provide </w:t>
      </w:r>
      <w:r w:rsidR="00F44F47">
        <w:rPr>
          <w:rFonts w:ascii="Arial" w:hAnsi="Arial" w:cs="Arial"/>
          <w:bCs/>
          <w:color w:val="000000" w:themeColor="text1"/>
          <w:sz w:val="22"/>
          <w:szCs w:val="22"/>
        </w:rPr>
        <w:t>for the maximum generation of renewable electricity as practica</w:t>
      </w:r>
      <w:r w:rsidR="00E27FB0">
        <w:rPr>
          <w:rFonts w:ascii="Arial" w:hAnsi="Arial" w:cs="Arial"/>
          <w:bCs/>
          <w:color w:val="000000" w:themeColor="text1"/>
          <w:sz w:val="22"/>
          <w:szCs w:val="22"/>
        </w:rPr>
        <w:t>lly and viably as possible on site.</w:t>
      </w:r>
      <w:r w:rsidR="00551401">
        <w:rPr>
          <w:rFonts w:ascii="Arial" w:hAnsi="Arial" w:cs="Arial"/>
          <w:bCs/>
          <w:color w:val="000000" w:themeColor="text1"/>
          <w:sz w:val="22"/>
          <w:szCs w:val="22"/>
        </w:rPr>
        <w:t xml:space="preserve"> It also states that proposals supported by an energy statement should </w:t>
      </w:r>
      <w:r w:rsidR="00F22DE6">
        <w:rPr>
          <w:rFonts w:ascii="Arial" w:hAnsi="Arial" w:cs="Arial"/>
          <w:bCs/>
          <w:color w:val="000000" w:themeColor="text1"/>
          <w:sz w:val="22"/>
          <w:szCs w:val="22"/>
        </w:rPr>
        <w:t>submit updated and accurate and independently verified ‘as built’ calculations of energy performance.</w:t>
      </w:r>
    </w:p>
    <w:p w14:paraId="1C7B463D" w14:textId="77777777" w:rsidR="00CE3C84" w:rsidRDefault="00CE3C84" w:rsidP="00CE3C84">
      <w:pPr>
        <w:pStyle w:val="ListParagraph"/>
        <w:spacing w:line="276" w:lineRule="auto"/>
        <w:ind w:left="425"/>
        <w:rPr>
          <w:rFonts w:ascii="Arial" w:hAnsi="Arial" w:cs="Arial"/>
          <w:bCs/>
          <w:color w:val="000000" w:themeColor="text1"/>
          <w:sz w:val="22"/>
          <w:szCs w:val="22"/>
        </w:rPr>
      </w:pPr>
    </w:p>
    <w:p w14:paraId="535755EB" w14:textId="2F001A47" w:rsidR="006544E0" w:rsidRDefault="00E41A56" w:rsidP="00C4280E">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The HBF is concerned that the focus of </w:t>
      </w:r>
      <w:r w:rsidR="00C2376A">
        <w:rPr>
          <w:rFonts w:ascii="Arial" w:hAnsi="Arial" w:cs="Arial"/>
          <w:bCs/>
          <w:color w:val="000000" w:themeColor="text1"/>
          <w:sz w:val="22"/>
          <w:szCs w:val="22"/>
        </w:rPr>
        <w:t>on-site</w:t>
      </w:r>
      <w:r>
        <w:rPr>
          <w:rFonts w:ascii="Arial" w:hAnsi="Arial" w:cs="Arial"/>
          <w:bCs/>
          <w:color w:val="000000" w:themeColor="text1"/>
          <w:sz w:val="22"/>
          <w:szCs w:val="22"/>
        </w:rPr>
        <w:t xml:space="preserve"> renewable energy may not be the most the appropriate or sustainable option for all developments and that the Council should ensure that this policy is applied </w:t>
      </w:r>
      <w:r w:rsidR="00CE6306">
        <w:rPr>
          <w:rFonts w:ascii="Arial" w:hAnsi="Arial" w:cs="Arial"/>
          <w:bCs/>
          <w:color w:val="000000" w:themeColor="text1"/>
          <w:sz w:val="22"/>
          <w:szCs w:val="22"/>
        </w:rPr>
        <w:t xml:space="preserve">flexibly to ensure it achieves the most appropriate outcomes, rather than slavishly following the requirement for </w:t>
      </w:r>
      <w:r w:rsidR="00297758">
        <w:rPr>
          <w:rFonts w:ascii="Arial" w:hAnsi="Arial" w:cs="Arial"/>
          <w:bCs/>
          <w:color w:val="000000" w:themeColor="text1"/>
          <w:sz w:val="22"/>
          <w:szCs w:val="22"/>
        </w:rPr>
        <w:t>on-site</w:t>
      </w:r>
      <w:r w:rsidR="00CE6306">
        <w:rPr>
          <w:rFonts w:ascii="Arial" w:hAnsi="Arial" w:cs="Arial"/>
          <w:bCs/>
          <w:color w:val="000000" w:themeColor="text1"/>
          <w:sz w:val="22"/>
          <w:szCs w:val="22"/>
        </w:rPr>
        <w:t xml:space="preserve"> renewable generation.</w:t>
      </w:r>
      <w:r w:rsidR="007534C0">
        <w:rPr>
          <w:rFonts w:ascii="Arial" w:hAnsi="Arial" w:cs="Arial"/>
          <w:bCs/>
          <w:color w:val="000000" w:themeColor="text1"/>
          <w:sz w:val="22"/>
          <w:szCs w:val="22"/>
        </w:rPr>
        <w:t xml:space="preserve"> The HBF notes </w:t>
      </w:r>
      <w:r w:rsidR="00D45D8A">
        <w:rPr>
          <w:rFonts w:ascii="Arial" w:hAnsi="Arial" w:cs="Arial"/>
          <w:bCs/>
          <w:color w:val="000000" w:themeColor="text1"/>
          <w:sz w:val="22"/>
          <w:szCs w:val="22"/>
        </w:rPr>
        <w:t>the flexibility in relation to viability, however, it is considered</w:t>
      </w:r>
      <w:r w:rsidR="00EC28CC">
        <w:rPr>
          <w:rFonts w:ascii="Arial" w:hAnsi="Arial" w:cs="Arial"/>
          <w:bCs/>
          <w:color w:val="000000" w:themeColor="text1"/>
          <w:sz w:val="22"/>
          <w:szCs w:val="22"/>
        </w:rPr>
        <w:t xml:space="preserve"> this should be expanded further. The HBF also notes that the </w:t>
      </w:r>
      <w:r w:rsidR="006C2DE6">
        <w:rPr>
          <w:rFonts w:ascii="Arial" w:hAnsi="Arial" w:cs="Arial"/>
          <w:bCs/>
          <w:color w:val="000000" w:themeColor="text1"/>
          <w:sz w:val="22"/>
          <w:szCs w:val="22"/>
        </w:rPr>
        <w:t>requirements do not appear to have been considered in detail in the Viability Assessment</w:t>
      </w:r>
      <w:r w:rsidR="00DD2E43">
        <w:rPr>
          <w:rFonts w:ascii="Arial" w:hAnsi="Arial" w:cs="Arial"/>
          <w:bCs/>
          <w:color w:val="000000" w:themeColor="text1"/>
          <w:sz w:val="22"/>
          <w:szCs w:val="22"/>
        </w:rPr>
        <w:t xml:space="preserve"> or Viability Note</w:t>
      </w:r>
      <w:r w:rsidR="006C2DE6">
        <w:rPr>
          <w:rFonts w:ascii="Arial" w:hAnsi="Arial" w:cs="Arial"/>
          <w:bCs/>
          <w:color w:val="000000" w:themeColor="text1"/>
          <w:sz w:val="22"/>
          <w:szCs w:val="22"/>
        </w:rPr>
        <w:t>.</w:t>
      </w:r>
      <w:r w:rsidR="006E07C1">
        <w:rPr>
          <w:rFonts w:ascii="Arial" w:hAnsi="Arial" w:cs="Arial"/>
          <w:bCs/>
          <w:color w:val="000000" w:themeColor="text1"/>
          <w:sz w:val="22"/>
          <w:szCs w:val="22"/>
        </w:rPr>
        <w:t xml:space="preserve"> The HBF has set out its concerns in relation to Viability and the Viability Assessment later in this response.</w:t>
      </w:r>
    </w:p>
    <w:p w14:paraId="6EFF3385" w14:textId="77777777" w:rsidR="00DC0F07" w:rsidRPr="00DC0F07" w:rsidRDefault="00DC0F07" w:rsidP="00DC0F07">
      <w:pPr>
        <w:pStyle w:val="ListParagraph"/>
        <w:rPr>
          <w:rFonts w:ascii="Arial" w:hAnsi="Arial" w:cs="Arial"/>
          <w:bCs/>
          <w:color w:val="000000" w:themeColor="text1"/>
          <w:sz w:val="22"/>
          <w:szCs w:val="22"/>
        </w:rPr>
      </w:pPr>
    </w:p>
    <w:p w14:paraId="726A31A3" w14:textId="7B6F672B" w:rsidR="00DC0F07" w:rsidRDefault="00DC0F07" w:rsidP="00C4280E">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The HBF also has concerns in relation to the energy statement needing to set out</w:t>
      </w:r>
      <w:r w:rsidR="004B3B7E">
        <w:rPr>
          <w:rFonts w:ascii="Arial" w:hAnsi="Arial" w:cs="Arial"/>
          <w:bCs/>
          <w:color w:val="000000" w:themeColor="text1"/>
          <w:sz w:val="22"/>
          <w:szCs w:val="22"/>
        </w:rPr>
        <w:t xml:space="preserve"> ‘as built’ calculations in relation to energy performance. This seems an unnecessary duplication of what is already required </w:t>
      </w:r>
      <w:r w:rsidR="00C429F0">
        <w:rPr>
          <w:rFonts w:ascii="Arial" w:hAnsi="Arial" w:cs="Arial"/>
          <w:bCs/>
          <w:color w:val="000000" w:themeColor="text1"/>
          <w:sz w:val="22"/>
          <w:szCs w:val="22"/>
        </w:rPr>
        <w:t>by building regulations.</w:t>
      </w:r>
      <w:r w:rsidR="001C7A66">
        <w:rPr>
          <w:rFonts w:ascii="Arial" w:hAnsi="Arial" w:cs="Arial"/>
          <w:bCs/>
          <w:color w:val="000000" w:themeColor="text1"/>
          <w:sz w:val="22"/>
          <w:szCs w:val="22"/>
        </w:rPr>
        <w:t xml:space="preserve"> The HBF would question what the Council considers that this policy is going to achieve </w:t>
      </w:r>
      <w:r w:rsidR="00A87586">
        <w:rPr>
          <w:rFonts w:ascii="Arial" w:hAnsi="Arial" w:cs="Arial"/>
          <w:bCs/>
          <w:color w:val="000000" w:themeColor="text1"/>
          <w:sz w:val="22"/>
          <w:szCs w:val="22"/>
        </w:rPr>
        <w:t>over and above the Building Regulations requirements and that they intend to do with this information when they receive it?</w:t>
      </w:r>
      <w:r w:rsidR="00C07367">
        <w:rPr>
          <w:rFonts w:ascii="Arial" w:hAnsi="Arial" w:cs="Arial"/>
          <w:bCs/>
          <w:color w:val="000000" w:themeColor="text1"/>
          <w:sz w:val="22"/>
          <w:szCs w:val="22"/>
        </w:rPr>
        <w:t xml:space="preserve"> What actions would the Council </w:t>
      </w:r>
      <w:r w:rsidR="00482615">
        <w:rPr>
          <w:rFonts w:ascii="Arial" w:hAnsi="Arial" w:cs="Arial"/>
          <w:bCs/>
          <w:color w:val="000000" w:themeColor="text1"/>
          <w:sz w:val="22"/>
          <w:szCs w:val="22"/>
        </w:rPr>
        <w:t>take or</w:t>
      </w:r>
      <w:r w:rsidR="00C07367">
        <w:rPr>
          <w:rFonts w:ascii="Arial" w:hAnsi="Arial" w:cs="Arial"/>
          <w:bCs/>
          <w:color w:val="000000" w:themeColor="text1"/>
          <w:sz w:val="22"/>
          <w:szCs w:val="22"/>
        </w:rPr>
        <w:t xml:space="preserve"> expect the developers to take once the homes have been completed.</w:t>
      </w:r>
      <w:r w:rsidR="00482615">
        <w:rPr>
          <w:rFonts w:ascii="Arial" w:hAnsi="Arial" w:cs="Arial"/>
          <w:bCs/>
          <w:color w:val="000000" w:themeColor="text1"/>
          <w:sz w:val="22"/>
          <w:szCs w:val="22"/>
        </w:rPr>
        <w:t xml:space="preserve"> The HBF considers that this policy is unnecessary and should be deleted.</w:t>
      </w:r>
    </w:p>
    <w:p w14:paraId="6DF4039C" w14:textId="77777777" w:rsidR="00ED698C" w:rsidRPr="00ED698C" w:rsidRDefault="00ED698C" w:rsidP="00ED698C">
      <w:pPr>
        <w:pStyle w:val="ListParagraph"/>
        <w:rPr>
          <w:rFonts w:ascii="Arial" w:hAnsi="Arial" w:cs="Arial"/>
          <w:bCs/>
          <w:color w:val="000000" w:themeColor="text1"/>
          <w:sz w:val="22"/>
          <w:szCs w:val="22"/>
        </w:rPr>
      </w:pPr>
    </w:p>
    <w:p w14:paraId="6A58DBC5" w14:textId="22329A42" w:rsidR="00ED698C" w:rsidRPr="00B02DD9" w:rsidRDefault="00ED698C" w:rsidP="00B02DD9">
      <w:pPr>
        <w:spacing w:line="276" w:lineRule="auto"/>
        <w:rPr>
          <w:rFonts w:ascii="Arial" w:hAnsi="Arial" w:cs="Arial"/>
          <w:b/>
          <w:color w:val="000000" w:themeColor="text1"/>
          <w:sz w:val="22"/>
          <w:szCs w:val="22"/>
        </w:rPr>
      </w:pPr>
      <w:r w:rsidRPr="00B02DD9">
        <w:rPr>
          <w:rFonts w:ascii="Arial" w:hAnsi="Arial" w:cs="Arial"/>
          <w:b/>
          <w:color w:val="000000" w:themeColor="text1"/>
          <w:sz w:val="22"/>
          <w:szCs w:val="22"/>
        </w:rPr>
        <w:t>Policy CC5</w:t>
      </w:r>
      <w:r w:rsidR="00E16E11" w:rsidRPr="00B02DD9">
        <w:rPr>
          <w:rFonts w:ascii="Arial" w:hAnsi="Arial" w:cs="Arial"/>
          <w:b/>
          <w:color w:val="000000" w:themeColor="text1"/>
          <w:sz w:val="22"/>
          <w:szCs w:val="22"/>
        </w:rPr>
        <w:t>: Embodied Carbon</w:t>
      </w:r>
    </w:p>
    <w:p w14:paraId="6F4FBB4C" w14:textId="119DBE52" w:rsidR="00A27D3C" w:rsidRPr="00A27D3C" w:rsidRDefault="00A27D3C" w:rsidP="00A27D3C">
      <w:pPr>
        <w:spacing w:line="276" w:lineRule="auto"/>
        <w:rPr>
          <w:rFonts w:ascii="Arial" w:hAnsi="Arial" w:cs="Arial"/>
          <w:bCs/>
          <w:color w:val="000000" w:themeColor="text1"/>
          <w:sz w:val="22"/>
          <w:szCs w:val="22"/>
        </w:rPr>
      </w:pPr>
      <w:r w:rsidRPr="00A27D3C">
        <w:rPr>
          <w:rFonts w:ascii="Arial" w:hAnsi="Arial" w:cs="Arial"/>
          <w:i/>
          <w:color w:val="000000" w:themeColor="text1"/>
          <w:sz w:val="22"/>
          <w:szCs w:val="22"/>
        </w:rPr>
        <w:t>Policy CC</w:t>
      </w:r>
      <w:r>
        <w:rPr>
          <w:rFonts w:ascii="Arial" w:hAnsi="Arial" w:cs="Arial"/>
          <w:i/>
          <w:color w:val="000000" w:themeColor="text1"/>
          <w:sz w:val="22"/>
          <w:szCs w:val="22"/>
        </w:rPr>
        <w:t>5</w:t>
      </w:r>
      <w:r w:rsidRPr="00A27D3C">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092C5F34" w14:textId="77777777" w:rsidR="00E16E11" w:rsidRPr="00E16E11" w:rsidRDefault="00E16E11" w:rsidP="00E16E11">
      <w:pPr>
        <w:pStyle w:val="ListParagraph"/>
        <w:rPr>
          <w:rFonts w:ascii="Arial" w:hAnsi="Arial" w:cs="Arial"/>
          <w:bCs/>
          <w:color w:val="000000" w:themeColor="text1"/>
          <w:sz w:val="22"/>
          <w:szCs w:val="22"/>
        </w:rPr>
      </w:pPr>
    </w:p>
    <w:p w14:paraId="4C987CC8" w14:textId="77777777" w:rsidR="00EE539E" w:rsidRPr="00EE539E" w:rsidRDefault="001E03CE" w:rsidP="00EE539E">
      <w:pPr>
        <w:pStyle w:val="ListParagraph"/>
        <w:numPr>
          <w:ilvl w:val="0"/>
          <w:numId w:val="2"/>
        </w:numPr>
        <w:spacing w:line="276" w:lineRule="auto"/>
        <w:ind w:left="425" w:hanging="425"/>
        <w:rPr>
          <w:rFonts w:ascii="Arial" w:hAnsi="Arial" w:cs="Arial"/>
          <w:bCs/>
          <w:color w:val="000000" w:themeColor="text1"/>
          <w:sz w:val="22"/>
          <w:szCs w:val="22"/>
        </w:rPr>
      </w:pPr>
      <w:r w:rsidRPr="00EE539E">
        <w:rPr>
          <w:rFonts w:ascii="Arial" w:hAnsi="Arial" w:cs="Arial"/>
          <w:bCs/>
          <w:color w:val="000000" w:themeColor="text1"/>
          <w:sz w:val="22"/>
          <w:szCs w:val="22"/>
        </w:rPr>
        <w:t xml:space="preserve">This policy states thar where practicable and viable all development should </w:t>
      </w:r>
      <w:r w:rsidR="00222E97" w:rsidRPr="00EE539E">
        <w:rPr>
          <w:rFonts w:ascii="Arial" w:hAnsi="Arial" w:cs="Arial"/>
          <w:bCs/>
          <w:color w:val="000000" w:themeColor="text1"/>
          <w:sz w:val="22"/>
          <w:szCs w:val="22"/>
        </w:rPr>
        <w:t>take opportunities to reduce the development’s embodied carbon content.</w:t>
      </w:r>
      <w:r w:rsidR="00B92CEE" w:rsidRPr="00EE539E">
        <w:rPr>
          <w:rFonts w:ascii="Arial" w:hAnsi="Arial" w:cs="Arial"/>
          <w:bCs/>
          <w:color w:val="000000" w:themeColor="text1"/>
          <w:sz w:val="22"/>
          <w:szCs w:val="22"/>
        </w:rPr>
        <w:t xml:space="preserve"> It also suggests that there is a presumption in favour of repairing, refurbishing, re-using and re-purposing existing bu</w:t>
      </w:r>
      <w:r w:rsidR="00EF6A51" w:rsidRPr="00EE539E">
        <w:rPr>
          <w:rFonts w:ascii="Arial" w:hAnsi="Arial" w:cs="Arial"/>
          <w:bCs/>
          <w:color w:val="000000" w:themeColor="text1"/>
          <w:sz w:val="22"/>
          <w:szCs w:val="22"/>
        </w:rPr>
        <w:t>ildings over their demolition.</w:t>
      </w:r>
    </w:p>
    <w:p w14:paraId="115E9175" w14:textId="77777777" w:rsidR="00EE539E" w:rsidRPr="00EE539E" w:rsidRDefault="00EE539E" w:rsidP="00EE539E">
      <w:pPr>
        <w:pStyle w:val="ListParagraph"/>
        <w:spacing w:line="276" w:lineRule="auto"/>
        <w:ind w:left="425"/>
        <w:rPr>
          <w:rFonts w:ascii="Arial" w:hAnsi="Arial" w:cs="Arial"/>
          <w:bCs/>
          <w:color w:val="000000" w:themeColor="text1"/>
          <w:sz w:val="22"/>
          <w:szCs w:val="22"/>
        </w:rPr>
      </w:pPr>
    </w:p>
    <w:p w14:paraId="3BFA3C13" w14:textId="77777777" w:rsidR="00607C35" w:rsidRDefault="00EF6A51" w:rsidP="00607C35">
      <w:pPr>
        <w:pStyle w:val="ListParagraph"/>
        <w:numPr>
          <w:ilvl w:val="0"/>
          <w:numId w:val="2"/>
        </w:numPr>
        <w:spacing w:line="276" w:lineRule="auto"/>
        <w:ind w:left="425" w:hanging="425"/>
        <w:rPr>
          <w:rFonts w:ascii="Arial" w:hAnsi="Arial" w:cs="Arial"/>
          <w:bCs/>
          <w:color w:val="000000" w:themeColor="text1"/>
          <w:sz w:val="22"/>
          <w:szCs w:val="22"/>
        </w:rPr>
      </w:pPr>
      <w:r w:rsidRPr="00EE539E">
        <w:rPr>
          <w:rFonts w:ascii="Arial" w:hAnsi="Arial" w:cs="Arial"/>
          <w:bCs/>
          <w:color w:val="000000" w:themeColor="text1"/>
          <w:sz w:val="22"/>
          <w:szCs w:val="22"/>
        </w:rPr>
        <w:t xml:space="preserve">The </w:t>
      </w:r>
      <w:r w:rsidR="00EE539E" w:rsidRPr="00EE539E">
        <w:rPr>
          <w:rFonts w:ascii="Arial" w:hAnsi="Arial" w:cs="Arial"/>
          <w:bCs/>
          <w:color w:val="000000" w:themeColor="text1"/>
          <w:sz w:val="22"/>
          <w:szCs w:val="22"/>
        </w:rPr>
        <w:t xml:space="preserve">HBF are unclear how a developer would show compliance with this policy, and whether the Council has the skills and expertise to undertake or critique embodied carbon assessments, </w:t>
      </w:r>
      <w:r w:rsidR="005F33FD">
        <w:rPr>
          <w:rFonts w:ascii="Arial" w:hAnsi="Arial" w:cs="Arial"/>
          <w:bCs/>
          <w:color w:val="000000" w:themeColor="text1"/>
          <w:sz w:val="22"/>
          <w:szCs w:val="22"/>
        </w:rPr>
        <w:t>has the Council identified who would</w:t>
      </w:r>
      <w:r w:rsidR="00EE539E" w:rsidRPr="00EE539E">
        <w:rPr>
          <w:rFonts w:ascii="Arial" w:hAnsi="Arial" w:cs="Arial"/>
          <w:bCs/>
          <w:color w:val="000000" w:themeColor="text1"/>
          <w:sz w:val="22"/>
          <w:szCs w:val="22"/>
        </w:rPr>
        <w:t xml:space="preserve"> be qualified to make judgements on accepting or rejecting carbon assessments</w:t>
      </w:r>
      <w:r w:rsidR="005F33FD">
        <w:rPr>
          <w:rFonts w:ascii="Arial" w:hAnsi="Arial" w:cs="Arial"/>
          <w:bCs/>
          <w:color w:val="000000" w:themeColor="text1"/>
          <w:sz w:val="22"/>
          <w:szCs w:val="22"/>
        </w:rPr>
        <w:t>, especially</w:t>
      </w:r>
      <w:r w:rsidR="00EE539E" w:rsidRPr="00EE539E">
        <w:rPr>
          <w:rFonts w:ascii="Arial" w:hAnsi="Arial" w:cs="Arial"/>
          <w:bCs/>
          <w:color w:val="000000" w:themeColor="text1"/>
          <w:sz w:val="22"/>
          <w:szCs w:val="22"/>
        </w:rPr>
        <w:t xml:space="preserve"> as the baseline and measures therein have not been established. </w:t>
      </w:r>
      <w:r w:rsidR="005C324C">
        <w:rPr>
          <w:rFonts w:ascii="Arial" w:hAnsi="Arial" w:cs="Arial"/>
          <w:bCs/>
          <w:color w:val="000000" w:themeColor="text1"/>
          <w:sz w:val="22"/>
          <w:szCs w:val="22"/>
        </w:rPr>
        <w:t>The HBF is conc</w:t>
      </w:r>
      <w:r w:rsidR="00027E7C">
        <w:rPr>
          <w:rFonts w:ascii="Arial" w:hAnsi="Arial" w:cs="Arial"/>
          <w:bCs/>
          <w:color w:val="000000" w:themeColor="text1"/>
          <w:sz w:val="22"/>
          <w:szCs w:val="22"/>
        </w:rPr>
        <w:t>erned that this policy is likely to compromised by the lack of data across building materials as to their embodied carbon, and until there is greater accuracy</w:t>
      </w:r>
      <w:r w:rsidR="00FF2D09">
        <w:rPr>
          <w:rFonts w:ascii="Arial" w:hAnsi="Arial" w:cs="Arial"/>
          <w:bCs/>
          <w:color w:val="000000" w:themeColor="text1"/>
          <w:sz w:val="22"/>
          <w:szCs w:val="22"/>
        </w:rPr>
        <w:t xml:space="preserve"> and skills in this area, the HBF would question whether any assessment can be sufficiently robust a</w:t>
      </w:r>
      <w:r w:rsidR="00E761DD">
        <w:rPr>
          <w:rFonts w:ascii="Arial" w:hAnsi="Arial" w:cs="Arial"/>
          <w:bCs/>
          <w:color w:val="000000" w:themeColor="text1"/>
          <w:sz w:val="22"/>
          <w:szCs w:val="22"/>
        </w:rPr>
        <w:t>t</w:t>
      </w:r>
      <w:r w:rsidR="00FF2D09">
        <w:rPr>
          <w:rFonts w:ascii="Arial" w:hAnsi="Arial" w:cs="Arial"/>
          <w:bCs/>
          <w:color w:val="000000" w:themeColor="text1"/>
          <w:sz w:val="22"/>
          <w:szCs w:val="22"/>
        </w:rPr>
        <w:t xml:space="preserve"> present</w:t>
      </w:r>
      <w:r w:rsidR="00E761DD">
        <w:rPr>
          <w:rFonts w:ascii="Arial" w:hAnsi="Arial" w:cs="Arial"/>
          <w:bCs/>
          <w:color w:val="000000" w:themeColor="text1"/>
          <w:sz w:val="22"/>
          <w:szCs w:val="22"/>
        </w:rPr>
        <w:t xml:space="preserve"> as</w:t>
      </w:r>
      <w:r w:rsidR="00FF2D09">
        <w:rPr>
          <w:rFonts w:ascii="Arial" w:hAnsi="Arial" w:cs="Arial"/>
          <w:bCs/>
          <w:color w:val="000000" w:themeColor="text1"/>
          <w:sz w:val="22"/>
          <w:szCs w:val="22"/>
        </w:rPr>
        <w:t xml:space="preserve"> </w:t>
      </w:r>
      <w:r w:rsidR="00E761DD">
        <w:rPr>
          <w:rFonts w:ascii="Arial" w:hAnsi="Arial" w:cs="Arial"/>
          <w:bCs/>
          <w:color w:val="000000" w:themeColor="text1"/>
          <w:sz w:val="22"/>
          <w:szCs w:val="22"/>
        </w:rPr>
        <w:t>to be part of decision making.</w:t>
      </w:r>
    </w:p>
    <w:p w14:paraId="09DF6E8F" w14:textId="77777777" w:rsidR="00607C35" w:rsidRPr="00607C35" w:rsidRDefault="00607C35" w:rsidP="00607C35">
      <w:pPr>
        <w:pStyle w:val="ListParagraph"/>
        <w:rPr>
          <w:rFonts w:ascii="Arial" w:hAnsi="Arial" w:cs="Arial"/>
          <w:bCs/>
          <w:color w:val="000000" w:themeColor="text1"/>
          <w:sz w:val="22"/>
          <w:szCs w:val="22"/>
        </w:rPr>
      </w:pPr>
    </w:p>
    <w:p w14:paraId="01289ACF" w14:textId="09311B8A" w:rsidR="00607C35" w:rsidRPr="00607C35" w:rsidRDefault="00FA4621" w:rsidP="00607C35">
      <w:pPr>
        <w:pStyle w:val="ListParagraph"/>
        <w:numPr>
          <w:ilvl w:val="0"/>
          <w:numId w:val="2"/>
        </w:numPr>
        <w:spacing w:line="276" w:lineRule="auto"/>
        <w:ind w:left="425" w:hanging="425"/>
        <w:rPr>
          <w:rFonts w:ascii="Arial" w:hAnsi="Arial" w:cs="Arial"/>
          <w:bCs/>
          <w:color w:val="000000" w:themeColor="text1"/>
          <w:sz w:val="22"/>
          <w:szCs w:val="22"/>
        </w:rPr>
      </w:pPr>
      <w:r w:rsidRPr="00607C35">
        <w:rPr>
          <w:rFonts w:ascii="Arial" w:hAnsi="Arial" w:cs="Arial"/>
          <w:bCs/>
          <w:color w:val="000000" w:themeColor="text1"/>
          <w:sz w:val="22"/>
          <w:szCs w:val="22"/>
        </w:rPr>
        <w:lastRenderedPageBreak/>
        <w:t xml:space="preserve">The HBF considers that the Council will need to ensure that all other policies in the </w:t>
      </w:r>
      <w:r w:rsidR="00B004BC" w:rsidRPr="00607C35">
        <w:rPr>
          <w:rFonts w:ascii="Arial" w:hAnsi="Arial" w:cs="Arial"/>
          <w:bCs/>
          <w:color w:val="000000" w:themeColor="text1"/>
          <w:sz w:val="22"/>
          <w:szCs w:val="22"/>
        </w:rPr>
        <w:t>L</w:t>
      </w:r>
      <w:r w:rsidRPr="00607C35">
        <w:rPr>
          <w:rFonts w:ascii="Arial" w:hAnsi="Arial" w:cs="Arial"/>
          <w:bCs/>
          <w:color w:val="000000" w:themeColor="text1"/>
          <w:sz w:val="22"/>
          <w:szCs w:val="22"/>
        </w:rPr>
        <w:t xml:space="preserve">ocal </w:t>
      </w:r>
      <w:r w:rsidR="00B004BC" w:rsidRPr="00607C35">
        <w:rPr>
          <w:rFonts w:ascii="Arial" w:hAnsi="Arial" w:cs="Arial"/>
          <w:bCs/>
          <w:color w:val="000000" w:themeColor="text1"/>
          <w:sz w:val="22"/>
          <w:szCs w:val="22"/>
        </w:rPr>
        <w:t>P</w:t>
      </w:r>
      <w:r w:rsidRPr="00607C35">
        <w:rPr>
          <w:rFonts w:ascii="Arial" w:hAnsi="Arial" w:cs="Arial"/>
          <w:bCs/>
          <w:color w:val="000000" w:themeColor="text1"/>
          <w:sz w:val="22"/>
          <w:szCs w:val="22"/>
        </w:rPr>
        <w:t xml:space="preserve">lan are consistent with delivering </w:t>
      </w:r>
      <w:r w:rsidR="00B004BC" w:rsidRPr="00607C35">
        <w:rPr>
          <w:rFonts w:ascii="Arial" w:hAnsi="Arial" w:cs="Arial"/>
          <w:bCs/>
          <w:color w:val="000000" w:themeColor="text1"/>
          <w:sz w:val="22"/>
          <w:szCs w:val="22"/>
        </w:rPr>
        <w:t xml:space="preserve">reduced </w:t>
      </w:r>
      <w:r w:rsidRPr="00607C35">
        <w:rPr>
          <w:rFonts w:ascii="Arial" w:hAnsi="Arial" w:cs="Arial"/>
          <w:bCs/>
          <w:color w:val="000000" w:themeColor="text1"/>
          <w:sz w:val="22"/>
          <w:szCs w:val="22"/>
        </w:rPr>
        <w:t>levels of embodied carbon</w:t>
      </w:r>
      <w:r w:rsidR="00B004BC" w:rsidRPr="00607C35">
        <w:rPr>
          <w:rFonts w:ascii="Arial" w:hAnsi="Arial" w:cs="Arial"/>
          <w:bCs/>
          <w:color w:val="000000" w:themeColor="text1"/>
          <w:sz w:val="22"/>
          <w:szCs w:val="22"/>
        </w:rPr>
        <w:t xml:space="preserve">, and in relation to the presumption </w:t>
      </w:r>
      <w:r w:rsidR="002D1CA9" w:rsidRPr="00607C35">
        <w:rPr>
          <w:rFonts w:ascii="Arial" w:hAnsi="Arial" w:cs="Arial"/>
          <w:bCs/>
          <w:color w:val="000000" w:themeColor="text1"/>
          <w:sz w:val="22"/>
          <w:szCs w:val="22"/>
        </w:rPr>
        <w:t>of re-use rather than demolition</w:t>
      </w:r>
      <w:r w:rsidRPr="00607C35">
        <w:rPr>
          <w:rFonts w:ascii="Arial" w:hAnsi="Arial" w:cs="Arial"/>
          <w:bCs/>
          <w:color w:val="000000" w:themeColor="text1"/>
          <w:sz w:val="22"/>
          <w:szCs w:val="22"/>
        </w:rPr>
        <w:t>.</w:t>
      </w:r>
      <w:r w:rsidR="00607C35" w:rsidRPr="00607C35">
        <w:t xml:space="preserve"> </w:t>
      </w:r>
      <w:r w:rsidR="00607C35" w:rsidRPr="00607C35">
        <w:rPr>
          <w:rFonts w:ascii="Arial" w:hAnsi="Arial" w:cs="Arial"/>
          <w:bCs/>
          <w:color w:val="000000" w:themeColor="text1"/>
          <w:sz w:val="22"/>
          <w:szCs w:val="22"/>
        </w:rPr>
        <w:t>The housebuilding industry is working with the Future Homes Hub it to develop a roadmap to reducing embodied carbon and whilst Council’s may want to go further faster HBF have concerns that this will impact on the deliverability of development with a disproportionate impact on SME developers.</w:t>
      </w:r>
    </w:p>
    <w:p w14:paraId="79112034" w14:textId="77777777" w:rsidR="002D1CA9" w:rsidRPr="002D1CA9" w:rsidRDefault="002D1CA9" w:rsidP="002D1CA9">
      <w:pPr>
        <w:pStyle w:val="ListParagraph"/>
        <w:rPr>
          <w:rFonts w:ascii="Arial" w:hAnsi="Arial" w:cs="Arial"/>
          <w:bCs/>
          <w:color w:val="000000" w:themeColor="text1"/>
          <w:sz w:val="22"/>
          <w:szCs w:val="22"/>
        </w:rPr>
      </w:pPr>
    </w:p>
    <w:p w14:paraId="77553E70" w14:textId="24AE4E9C" w:rsidR="00FA4621" w:rsidRDefault="002D1CA9" w:rsidP="002D1CA9">
      <w:pPr>
        <w:pStyle w:val="ListParagraph"/>
        <w:numPr>
          <w:ilvl w:val="0"/>
          <w:numId w:val="2"/>
        </w:numPr>
        <w:spacing w:line="276" w:lineRule="auto"/>
        <w:ind w:left="425" w:hanging="425"/>
        <w:rPr>
          <w:rFonts w:ascii="Arial" w:hAnsi="Arial" w:cs="Arial"/>
          <w:bCs/>
          <w:color w:val="000000" w:themeColor="text1"/>
          <w:sz w:val="22"/>
          <w:szCs w:val="22"/>
        </w:rPr>
      </w:pPr>
      <w:r w:rsidRPr="002D1CA9">
        <w:rPr>
          <w:rFonts w:ascii="Arial" w:hAnsi="Arial" w:cs="Arial"/>
          <w:bCs/>
          <w:color w:val="000000" w:themeColor="text1"/>
          <w:sz w:val="22"/>
          <w:szCs w:val="22"/>
        </w:rPr>
        <w:t xml:space="preserve">The </w:t>
      </w:r>
      <w:r w:rsidR="00FA4621" w:rsidRPr="002D1CA9">
        <w:rPr>
          <w:rFonts w:ascii="Arial" w:hAnsi="Arial" w:cs="Arial"/>
          <w:bCs/>
          <w:color w:val="000000" w:themeColor="text1"/>
          <w:sz w:val="22"/>
          <w:szCs w:val="22"/>
        </w:rPr>
        <w:t>HBF</w:t>
      </w:r>
      <w:r w:rsidRPr="002D1CA9">
        <w:rPr>
          <w:rFonts w:ascii="Arial" w:hAnsi="Arial" w:cs="Arial"/>
          <w:bCs/>
          <w:color w:val="000000" w:themeColor="text1"/>
          <w:sz w:val="22"/>
          <w:szCs w:val="22"/>
        </w:rPr>
        <w:t xml:space="preserve"> is</w:t>
      </w:r>
      <w:r w:rsidR="00FA4621" w:rsidRPr="002D1CA9">
        <w:rPr>
          <w:rFonts w:ascii="Arial" w:hAnsi="Arial" w:cs="Arial"/>
          <w:bCs/>
          <w:color w:val="000000" w:themeColor="text1"/>
          <w:sz w:val="22"/>
          <w:szCs w:val="22"/>
        </w:rPr>
        <w:t xml:space="preserve"> therefore </w:t>
      </w:r>
      <w:r w:rsidRPr="002D1CA9">
        <w:rPr>
          <w:rFonts w:ascii="Arial" w:hAnsi="Arial" w:cs="Arial"/>
          <w:bCs/>
          <w:color w:val="000000" w:themeColor="text1"/>
          <w:sz w:val="22"/>
          <w:szCs w:val="22"/>
        </w:rPr>
        <w:t xml:space="preserve">of the </w:t>
      </w:r>
      <w:r w:rsidR="00FA4621" w:rsidRPr="002D1CA9">
        <w:rPr>
          <w:rFonts w:ascii="Arial" w:hAnsi="Arial" w:cs="Arial"/>
          <w:bCs/>
          <w:color w:val="000000" w:themeColor="text1"/>
          <w:sz w:val="22"/>
          <w:szCs w:val="22"/>
        </w:rPr>
        <w:t xml:space="preserve">view </w:t>
      </w:r>
      <w:r w:rsidR="006C5AEB">
        <w:rPr>
          <w:rFonts w:ascii="Arial" w:hAnsi="Arial" w:cs="Arial"/>
          <w:bCs/>
          <w:color w:val="000000" w:themeColor="text1"/>
          <w:sz w:val="22"/>
          <w:szCs w:val="22"/>
        </w:rPr>
        <w:t xml:space="preserve">that </w:t>
      </w:r>
      <w:r w:rsidR="00FA4621" w:rsidRPr="002D1CA9">
        <w:rPr>
          <w:rFonts w:ascii="Arial" w:hAnsi="Arial" w:cs="Arial"/>
          <w:bCs/>
          <w:color w:val="000000" w:themeColor="text1"/>
          <w:sz w:val="22"/>
          <w:szCs w:val="22"/>
        </w:rPr>
        <w:t xml:space="preserve">this policy </w:t>
      </w:r>
      <w:r w:rsidR="003D4817">
        <w:rPr>
          <w:rFonts w:ascii="Arial" w:hAnsi="Arial" w:cs="Arial"/>
          <w:bCs/>
          <w:color w:val="000000" w:themeColor="text1"/>
          <w:sz w:val="22"/>
          <w:szCs w:val="22"/>
        </w:rPr>
        <w:t>i</w:t>
      </w:r>
      <w:r w:rsidR="00FA4621" w:rsidRPr="002D1CA9">
        <w:rPr>
          <w:rFonts w:ascii="Arial" w:hAnsi="Arial" w:cs="Arial"/>
          <w:bCs/>
          <w:color w:val="000000" w:themeColor="text1"/>
          <w:sz w:val="22"/>
          <w:szCs w:val="22"/>
        </w:rPr>
        <w:t>s</w:t>
      </w:r>
      <w:r w:rsidR="00984750">
        <w:rPr>
          <w:rFonts w:ascii="Arial" w:hAnsi="Arial" w:cs="Arial"/>
          <w:bCs/>
          <w:color w:val="000000" w:themeColor="text1"/>
          <w:sz w:val="22"/>
          <w:szCs w:val="22"/>
        </w:rPr>
        <w:t xml:space="preserve"> </w:t>
      </w:r>
      <w:r w:rsidR="00AA3929">
        <w:rPr>
          <w:rFonts w:ascii="Arial" w:hAnsi="Arial" w:cs="Arial"/>
          <w:bCs/>
          <w:color w:val="000000" w:themeColor="text1"/>
          <w:sz w:val="22"/>
          <w:szCs w:val="22"/>
        </w:rPr>
        <w:t xml:space="preserve">unnecessary, ineffective and overall </w:t>
      </w:r>
      <w:r w:rsidR="00984750">
        <w:rPr>
          <w:rFonts w:ascii="Arial" w:hAnsi="Arial" w:cs="Arial"/>
          <w:bCs/>
          <w:color w:val="000000" w:themeColor="text1"/>
          <w:sz w:val="22"/>
          <w:szCs w:val="22"/>
        </w:rPr>
        <w:t>unsound</w:t>
      </w:r>
      <w:r w:rsidR="00FA4621" w:rsidRPr="002D1CA9">
        <w:rPr>
          <w:rFonts w:ascii="Arial" w:hAnsi="Arial" w:cs="Arial"/>
          <w:bCs/>
          <w:color w:val="000000" w:themeColor="text1"/>
          <w:sz w:val="22"/>
          <w:szCs w:val="22"/>
        </w:rPr>
        <w:t>, and</w:t>
      </w:r>
      <w:r w:rsidR="003D4817">
        <w:rPr>
          <w:rFonts w:ascii="Arial" w:hAnsi="Arial" w:cs="Arial"/>
          <w:bCs/>
          <w:color w:val="000000" w:themeColor="text1"/>
          <w:sz w:val="22"/>
          <w:szCs w:val="22"/>
        </w:rPr>
        <w:t xml:space="preserve"> as such</w:t>
      </w:r>
      <w:r w:rsidR="00FA4621" w:rsidRPr="002D1CA9">
        <w:rPr>
          <w:rFonts w:ascii="Arial" w:hAnsi="Arial" w:cs="Arial"/>
          <w:bCs/>
          <w:color w:val="000000" w:themeColor="text1"/>
          <w:sz w:val="22"/>
          <w:szCs w:val="22"/>
        </w:rPr>
        <w:t xml:space="preserve"> it should be deleted.</w:t>
      </w:r>
    </w:p>
    <w:p w14:paraId="05B1B2C7" w14:textId="77777777" w:rsidR="00CE5299" w:rsidRPr="00CE5299" w:rsidRDefault="00CE5299" w:rsidP="00CE5299">
      <w:pPr>
        <w:pStyle w:val="ListParagraph"/>
        <w:rPr>
          <w:rFonts w:ascii="Arial" w:hAnsi="Arial" w:cs="Arial"/>
          <w:bCs/>
          <w:color w:val="000000" w:themeColor="text1"/>
          <w:sz w:val="22"/>
          <w:szCs w:val="22"/>
        </w:rPr>
      </w:pPr>
    </w:p>
    <w:p w14:paraId="6193FF30" w14:textId="55918E9F" w:rsidR="00CE5299" w:rsidRPr="004443EE" w:rsidRDefault="00E5227C" w:rsidP="004443EE">
      <w:pPr>
        <w:spacing w:line="276" w:lineRule="auto"/>
        <w:rPr>
          <w:rFonts w:ascii="Arial" w:hAnsi="Arial" w:cs="Arial"/>
          <w:b/>
          <w:color w:val="000000" w:themeColor="text1"/>
          <w:sz w:val="22"/>
          <w:szCs w:val="22"/>
        </w:rPr>
      </w:pPr>
      <w:r w:rsidRPr="004443EE">
        <w:rPr>
          <w:rFonts w:ascii="Arial" w:hAnsi="Arial" w:cs="Arial"/>
          <w:b/>
          <w:color w:val="000000" w:themeColor="text1"/>
          <w:sz w:val="22"/>
          <w:szCs w:val="22"/>
        </w:rPr>
        <w:t>Policy CC6: Water Efficiency and Sustainable Water Management</w:t>
      </w:r>
    </w:p>
    <w:p w14:paraId="6F693B98" w14:textId="4ABC3645" w:rsidR="000A7C69" w:rsidRPr="000A7C69" w:rsidRDefault="000A7C69" w:rsidP="000A7C69">
      <w:pPr>
        <w:spacing w:line="276" w:lineRule="auto"/>
        <w:rPr>
          <w:rFonts w:ascii="Arial" w:hAnsi="Arial" w:cs="Arial"/>
          <w:bCs/>
          <w:color w:val="000000" w:themeColor="text1"/>
          <w:sz w:val="22"/>
          <w:szCs w:val="22"/>
        </w:rPr>
      </w:pPr>
      <w:r w:rsidRPr="000A7C69">
        <w:rPr>
          <w:rFonts w:ascii="Arial" w:hAnsi="Arial" w:cs="Arial"/>
          <w:i/>
          <w:color w:val="000000" w:themeColor="text1"/>
          <w:sz w:val="22"/>
          <w:szCs w:val="22"/>
        </w:rPr>
        <w:t>Policy CC</w:t>
      </w:r>
      <w:r>
        <w:rPr>
          <w:rFonts w:ascii="Arial" w:hAnsi="Arial" w:cs="Arial"/>
          <w:i/>
          <w:color w:val="000000" w:themeColor="text1"/>
          <w:sz w:val="22"/>
          <w:szCs w:val="22"/>
        </w:rPr>
        <w:t>6</w:t>
      </w:r>
      <w:r w:rsidRPr="000A7C69">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2BD7C016" w14:textId="77777777" w:rsidR="00E5227C" w:rsidRPr="00E5227C" w:rsidRDefault="00E5227C" w:rsidP="00E5227C">
      <w:pPr>
        <w:pStyle w:val="ListParagraph"/>
        <w:rPr>
          <w:rFonts w:ascii="Arial" w:hAnsi="Arial" w:cs="Arial"/>
          <w:bCs/>
          <w:color w:val="000000" w:themeColor="text1"/>
          <w:sz w:val="22"/>
          <w:szCs w:val="22"/>
        </w:rPr>
      </w:pPr>
    </w:p>
    <w:p w14:paraId="72077190" w14:textId="4EF909A6" w:rsidR="009A472F" w:rsidRPr="002B4741" w:rsidRDefault="00377CF6" w:rsidP="002B4741">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This policy states that all new developments should demonstrate that they are water efficient where practically viable and feasible. It goes on to state that all new dwellings should achieve the optimal housing standard of not exceeding 110 litres per day per person</w:t>
      </w:r>
      <w:r w:rsidR="004443EE">
        <w:rPr>
          <w:rFonts w:ascii="Arial" w:hAnsi="Arial" w:cs="Arial"/>
          <w:bCs/>
          <w:color w:val="000000" w:themeColor="text1"/>
          <w:sz w:val="22"/>
          <w:szCs w:val="22"/>
        </w:rPr>
        <w:t>, and that proposals that go further than this will be encouraged.</w:t>
      </w:r>
      <w:r w:rsidR="00A46787">
        <w:rPr>
          <w:rFonts w:ascii="Arial" w:hAnsi="Arial" w:cs="Arial"/>
          <w:bCs/>
          <w:color w:val="000000" w:themeColor="text1"/>
          <w:sz w:val="22"/>
          <w:szCs w:val="22"/>
        </w:rPr>
        <w:t xml:space="preserve"> The Policy </w:t>
      </w:r>
      <w:r w:rsidR="00200CC2">
        <w:rPr>
          <w:rFonts w:ascii="Arial" w:hAnsi="Arial" w:cs="Arial"/>
          <w:bCs/>
          <w:color w:val="000000" w:themeColor="text1"/>
          <w:sz w:val="22"/>
          <w:szCs w:val="22"/>
        </w:rPr>
        <w:t>also sets out some further water related policy requirements including considering the potential for green roofs and the inclusion of a rain harvesting water butt.</w:t>
      </w:r>
    </w:p>
    <w:p w14:paraId="229C9F45" w14:textId="77777777" w:rsidR="009A472F" w:rsidRPr="009A472F" w:rsidRDefault="009A472F" w:rsidP="009A472F">
      <w:pPr>
        <w:pStyle w:val="ListParagraph"/>
        <w:rPr>
          <w:rFonts w:ascii="Arial" w:hAnsi="Arial" w:cs="Arial"/>
          <w:bCs/>
          <w:color w:val="000000" w:themeColor="text1"/>
          <w:sz w:val="22"/>
          <w:szCs w:val="22"/>
        </w:rPr>
      </w:pPr>
    </w:p>
    <w:p w14:paraId="36A8F839" w14:textId="77777777" w:rsidR="00345E43" w:rsidRDefault="009A472F" w:rsidP="00345E43">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The </w:t>
      </w:r>
      <w:r w:rsidRPr="009A472F">
        <w:rPr>
          <w:rFonts w:ascii="Arial" w:hAnsi="Arial" w:cs="Arial"/>
          <w:bCs/>
          <w:color w:val="000000" w:themeColor="text1"/>
          <w:sz w:val="22"/>
          <w:szCs w:val="22"/>
        </w:rPr>
        <w:t>HBF note</w:t>
      </w:r>
      <w:r>
        <w:rPr>
          <w:rFonts w:ascii="Arial" w:hAnsi="Arial" w:cs="Arial"/>
          <w:bCs/>
          <w:color w:val="000000" w:themeColor="text1"/>
          <w:sz w:val="22"/>
          <w:szCs w:val="22"/>
        </w:rPr>
        <w:t>s</w:t>
      </w:r>
      <w:r w:rsidRPr="009A472F">
        <w:rPr>
          <w:rFonts w:ascii="Arial" w:hAnsi="Arial" w:cs="Arial"/>
          <w:bCs/>
          <w:color w:val="000000" w:themeColor="text1"/>
          <w:sz w:val="22"/>
          <w:szCs w:val="22"/>
        </w:rPr>
        <w:t xml:space="preserve"> that the current Part G Building Regulations requires developments to compliance with a limit of 125 litres per day.  House builders are frequently delivering 115-110 litres per day which means the house building industry is already improving upon the regulations.  HBF would caution against policies that seek to go further and faster than national policy changes that result in patchwork of differing local standards. </w:t>
      </w:r>
    </w:p>
    <w:p w14:paraId="0B4775F5" w14:textId="77777777" w:rsidR="00345E43" w:rsidRPr="00345E43" w:rsidRDefault="00345E43" w:rsidP="00345E43">
      <w:pPr>
        <w:pStyle w:val="ListParagraph"/>
        <w:rPr>
          <w:rFonts w:ascii="Arial" w:hAnsi="Arial" w:cs="Arial"/>
          <w:bCs/>
          <w:sz w:val="22"/>
          <w:szCs w:val="22"/>
        </w:rPr>
      </w:pPr>
    </w:p>
    <w:p w14:paraId="500E43A9" w14:textId="22983743" w:rsidR="00345E43" w:rsidRPr="00345E43" w:rsidRDefault="00C45D37" w:rsidP="00345E43">
      <w:pPr>
        <w:pStyle w:val="ListParagraph"/>
        <w:numPr>
          <w:ilvl w:val="0"/>
          <w:numId w:val="2"/>
        </w:numPr>
        <w:spacing w:line="276" w:lineRule="auto"/>
        <w:ind w:left="425" w:hanging="425"/>
        <w:rPr>
          <w:rFonts w:ascii="Arial" w:hAnsi="Arial" w:cs="Arial"/>
          <w:bCs/>
          <w:color w:val="000000" w:themeColor="text1"/>
          <w:sz w:val="22"/>
          <w:szCs w:val="22"/>
        </w:rPr>
      </w:pPr>
      <w:r w:rsidRPr="00345E43">
        <w:rPr>
          <w:rFonts w:ascii="Arial" w:hAnsi="Arial" w:cs="Arial"/>
          <w:bCs/>
          <w:sz w:val="22"/>
          <w:szCs w:val="22"/>
        </w:rPr>
        <w:t>The HBF does not consider that the requirement for providing green roofs or water butts is supported by evidence.</w:t>
      </w:r>
      <w:r w:rsidR="00345E43" w:rsidRPr="00345E43">
        <w:t xml:space="preserve"> </w:t>
      </w:r>
      <w:r w:rsidR="00345E43" w:rsidRPr="00345E43">
        <w:rPr>
          <w:rFonts w:ascii="Arial" w:hAnsi="Arial" w:cs="Arial"/>
          <w:bCs/>
          <w:sz w:val="22"/>
          <w:szCs w:val="22"/>
        </w:rPr>
        <w:t>The HBF would also question whether the use of green, blue or brown roofs, will always be the most sustainable development option, as it may be that the construction is of this is not the most sustainable or the roof may be better utilized in other ways.</w:t>
      </w:r>
      <w:r w:rsidR="009843E4">
        <w:rPr>
          <w:rFonts w:ascii="Arial" w:hAnsi="Arial" w:cs="Arial"/>
          <w:bCs/>
          <w:sz w:val="22"/>
          <w:szCs w:val="22"/>
        </w:rPr>
        <w:t xml:space="preserve"> The HBF is also not clear if th</w:t>
      </w:r>
      <w:r w:rsidR="007C6461">
        <w:rPr>
          <w:rFonts w:ascii="Arial" w:hAnsi="Arial" w:cs="Arial"/>
          <w:bCs/>
          <w:sz w:val="22"/>
          <w:szCs w:val="22"/>
        </w:rPr>
        <w:t>e potential costs of green roofs have been considered as part of the viability assessment.</w:t>
      </w:r>
    </w:p>
    <w:p w14:paraId="0CFEF1F8" w14:textId="77777777" w:rsidR="00200CC2" w:rsidRPr="00200CC2" w:rsidRDefault="00200CC2" w:rsidP="00200CC2">
      <w:pPr>
        <w:pStyle w:val="ListParagraph"/>
        <w:rPr>
          <w:rFonts w:ascii="Arial" w:hAnsi="Arial" w:cs="Arial"/>
          <w:bCs/>
          <w:color w:val="000000" w:themeColor="text1"/>
          <w:sz w:val="22"/>
          <w:szCs w:val="22"/>
        </w:rPr>
      </w:pPr>
    </w:p>
    <w:p w14:paraId="401E1502" w14:textId="77777777" w:rsidR="00E43F56" w:rsidRDefault="009A472F" w:rsidP="00E43F56">
      <w:pPr>
        <w:pStyle w:val="ListParagraph"/>
        <w:numPr>
          <w:ilvl w:val="0"/>
          <w:numId w:val="2"/>
        </w:numPr>
        <w:spacing w:line="276" w:lineRule="auto"/>
        <w:ind w:left="425" w:hanging="425"/>
        <w:rPr>
          <w:rFonts w:ascii="Arial" w:hAnsi="Arial" w:cs="Arial"/>
          <w:bCs/>
          <w:color w:val="000000" w:themeColor="text1"/>
          <w:sz w:val="22"/>
          <w:szCs w:val="22"/>
        </w:rPr>
      </w:pPr>
      <w:r w:rsidRPr="009A472F">
        <w:rPr>
          <w:rFonts w:ascii="Arial" w:hAnsi="Arial" w:cs="Arial"/>
          <w:bCs/>
          <w:color w:val="000000" w:themeColor="text1"/>
          <w:sz w:val="22"/>
          <w:szCs w:val="22"/>
        </w:rPr>
        <w:t>The</w:t>
      </w:r>
      <w:r w:rsidR="00345E43">
        <w:rPr>
          <w:rFonts w:ascii="Arial" w:hAnsi="Arial" w:cs="Arial"/>
          <w:bCs/>
          <w:color w:val="000000" w:themeColor="text1"/>
          <w:sz w:val="22"/>
          <w:szCs w:val="22"/>
        </w:rPr>
        <w:t xml:space="preserve"> HBF </w:t>
      </w:r>
      <w:r w:rsidRPr="009A472F">
        <w:rPr>
          <w:rFonts w:ascii="Arial" w:hAnsi="Arial" w:cs="Arial"/>
          <w:bCs/>
          <w:color w:val="000000" w:themeColor="text1"/>
          <w:sz w:val="22"/>
          <w:szCs w:val="22"/>
        </w:rPr>
        <w:t>therefore</w:t>
      </w:r>
      <w:r w:rsidR="00345E43">
        <w:rPr>
          <w:rFonts w:ascii="Arial" w:hAnsi="Arial" w:cs="Arial"/>
          <w:bCs/>
          <w:color w:val="000000" w:themeColor="text1"/>
          <w:sz w:val="22"/>
          <w:szCs w:val="22"/>
        </w:rPr>
        <w:t xml:space="preserve"> considers that there is</w:t>
      </w:r>
      <w:r w:rsidRPr="009A472F">
        <w:rPr>
          <w:rFonts w:ascii="Arial" w:hAnsi="Arial" w:cs="Arial"/>
          <w:bCs/>
          <w:color w:val="000000" w:themeColor="text1"/>
          <w:sz w:val="22"/>
          <w:szCs w:val="22"/>
        </w:rPr>
        <w:t xml:space="preserve"> no need for a policy on this matter.</w:t>
      </w:r>
    </w:p>
    <w:p w14:paraId="5D18C731" w14:textId="77777777" w:rsidR="00E43F56" w:rsidRPr="00E43F56" w:rsidRDefault="00E43F56" w:rsidP="00E43F56">
      <w:pPr>
        <w:pStyle w:val="ListParagraph"/>
        <w:rPr>
          <w:rFonts w:ascii="Arial" w:eastAsia="Arial" w:hAnsi="Arial"/>
          <w:b/>
          <w:bCs/>
          <w:highlight w:val="yellow"/>
          <w:u w:val="single"/>
        </w:rPr>
      </w:pPr>
    </w:p>
    <w:p w14:paraId="5279B17B" w14:textId="77777777" w:rsidR="00C67D7B" w:rsidRPr="00903DE8" w:rsidRDefault="00C47B25" w:rsidP="00903DE8">
      <w:pPr>
        <w:spacing w:line="276" w:lineRule="auto"/>
        <w:rPr>
          <w:rFonts w:ascii="Arial" w:hAnsi="Arial" w:cs="Arial"/>
          <w:bCs/>
          <w:color w:val="000000" w:themeColor="text1"/>
          <w:sz w:val="22"/>
          <w:szCs w:val="22"/>
        </w:rPr>
      </w:pPr>
      <w:r w:rsidRPr="00903DE8">
        <w:rPr>
          <w:rFonts w:ascii="Arial" w:eastAsia="Arial" w:hAnsi="Arial" w:cs="Arial"/>
          <w:b/>
          <w:bCs/>
          <w:sz w:val="22"/>
          <w:szCs w:val="22"/>
          <w:u w:val="single"/>
        </w:rPr>
        <w:t>Chapter 5- Spatial Strategy</w:t>
      </w:r>
    </w:p>
    <w:p w14:paraId="38E623FB" w14:textId="2616C469" w:rsidR="00C47B25" w:rsidRPr="00903DE8" w:rsidRDefault="00C47B25" w:rsidP="00903DE8">
      <w:pPr>
        <w:spacing w:line="276" w:lineRule="auto"/>
        <w:rPr>
          <w:rFonts w:ascii="Arial" w:hAnsi="Arial" w:cs="Arial"/>
          <w:bCs/>
          <w:color w:val="000000" w:themeColor="text1"/>
          <w:sz w:val="22"/>
          <w:szCs w:val="22"/>
        </w:rPr>
      </w:pPr>
      <w:r w:rsidRPr="00903DE8">
        <w:rPr>
          <w:rFonts w:ascii="Arial" w:eastAsia="Arial" w:hAnsi="Arial" w:cs="Arial"/>
          <w:b/>
          <w:bCs/>
          <w:sz w:val="22"/>
          <w:szCs w:val="22"/>
        </w:rPr>
        <w:t xml:space="preserve">Policy SS1 - Spatial strategy for new development </w:t>
      </w:r>
    </w:p>
    <w:p w14:paraId="22B994BF" w14:textId="3B1807F8" w:rsidR="00227CFD" w:rsidRPr="000A7C69" w:rsidRDefault="00227CFD" w:rsidP="00227CFD">
      <w:pPr>
        <w:spacing w:line="276" w:lineRule="auto"/>
        <w:rPr>
          <w:rFonts w:ascii="Arial" w:hAnsi="Arial" w:cs="Arial"/>
          <w:bCs/>
          <w:color w:val="000000" w:themeColor="text1"/>
          <w:sz w:val="22"/>
          <w:szCs w:val="22"/>
        </w:rPr>
      </w:pPr>
      <w:r w:rsidRPr="000A7C69">
        <w:rPr>
          <w:rFonts w:ascii="Arial" w:hAnsi="Arial" w:cs="Arial"/>
          <w:i/>
          <w:color w:val="000000" w:themeColor="text1"/>
          <w:sz w:val="22"/>
          <w:szCs w:val="22"/>
        </w:rPr>
        <w:t xml:space="preserve">Policy </w:t>
      </w:r>
      <w:r>
        <w:rPr>
          <w:rFonts w:ascii="Arial" w:hAnsi="Arial" w:cs="Arial"/>
          <w:i/>
          <w:color w:val="000000" w:themeColor="text1"/>
          <w:sz w:val="22"/>
          <w:szCs w:val="22"/>
        </w:rPr>
        <w:t>SS1</w:t>
      </w:r>
      <w:r w:rsidRPr="000A7C69">
        <w:rPr>
          <w:rFonts w:ascii="Arial" w:hAnsi="Arial" w:cs="Arial"/>
          <w:i/>
          <w:color w:val="000000" w:themeColor="text1"/>
          <w:sz w:val="22"/>
          <w:szCs w:val="22"/>
        </w:rPr>
        <w:t xml:space="preserve"> is not considered to be sound as it is not</w:t>
      </w:r>
      <w:r>
        <w:rPr>
          <w:rFonts w:ascii="Arial" w:hAnsi="Arial" w:cs="Arial"/>
          <w:i/>
          <w:color w:val="000000" w:themeColor="text1"/>
          <w:sz w:val="22"/>
          <w:szCs w:val="22"/>
        </w:rPr>
        <w:t xml:space="preserve"> positively prepared, not</w:t>
      </w:r>
      <w:r w:rsidRPr="000A7C69">
        <w:rPr>
          <w:rFonts w:ascii="Arial" w:hAnsi="Arial" w:cs="Arial"/>
          <w:i/>
          <w:color w:val="000000" w:themeColor="text1"/>
          <w:sz w:val="22"/>
          <w:szCs w:val="22"/>
        </w:rPr>
        <w:t xml:space="preserve"> justified, not effective and not consistent with national policy for the following reasons:</w:t>
      </w:r>
    </w:p>
    <w:p w14:paraId="03BAF6BF" w14:textId="77777777" w:rsidR="001D0BD6" w:rsidRPr="001D0BD6" w:rsidRDefault="001D0BD6" w:rsidP="001D0BD6">
      <w:pPr>
        <w:pStyle w:val="ListParagraph"/>
        <w:rPr>
          <w:rFonts w:ascii="Arial" w:hAnsi="Arial" w:cs="Arial"/>
          <w:bCs/>
          <w:color w:val="000000" w:themeColor="text1"/>
          <w:sz w:val="22"/>
          <w:szCs w:val="22"/>
        </w:rPr>
      </w:pPr>
    </w:p>
    <w:p w14:paraId="1E000533" w14:textId="77777777" w:rsidR="00A9546A" w:rsidRDefault="001D0BD6" w:rsidP="00A9546A">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This policy states that the Local plan allocates sufficient land, together with existing commitments and developments, to </w:t>
      </w:r>
      <w:r w:rsidR="00903DE8">
        <w:rPr>
          <w:rFonts w:ascii="Arial" w:hAnsi="Arial" w:cs="Arial"/>
          <w:bCs/>
          <w:color w:val="000000" w:themeColor="text1"/>
          <w:sz w:val="22"/>
          <w:szCs w:val="22"/>
        </w:rPr>
        <w:t>deliver</w:t>
      </w:r>
      <w:r>
        <w:rPr>
          <w:rFonts w:ascii="Arial" w:hAnsi="Arial" w:cs="Arial"/>
          <w:bCs/>
          <w:color w:val="000000" w:themeColor="text1"/>
          <w:sz w:val="22"/>
          <w:szCs w:val="22"/>
        </w:rPr>
        <w:t xml:space="preserve"> at least 123 dwellings per annum (dpa) (2,460 over the 20-year period 2021 to 2041).</w:t>
      </w:r>
    </w:p>
    <w:p w14:paraId="432D3D6C" w14:textId="77777777" w:rsidR="00A9546A" w:rsidRDefault="00A9546A" w:rsidP="00A9546A">
      <w:pPr>
        <w:pStyle w:val="ListParagraph"/>
        <w:spacing w:line="276" w:lineRule="auto"/>
        <w:ind w:left="425"/>
        <w:rPr>
          <w:rFonts w:ascii="Arial" w:hAnsi="Arial" w:cs="Arial"/>
          <w:bCs/>
          <w:color w:val="000000" w:themeColor="text1"/>
          <w:sz w:val="22"/>
          <w:szCs w:val="22"/>
        </w:rPr>
      </w:pPr>
    </w:p>
    <w:p w14:paraId="280AAB8D" w14:textId="77777777" w:rsidR="004D089A" w:rsidRDefault="006343AB" w:rsidP="00906E5F">
      <w:pPr>
        <w:pStyle w:val="ListParagraph"/>
        <w:numPr>
          <w:ilvl w:val="0"/>
          <w:numId w:val="2"/>
        </w:numPr>
        <w:spacing w:line="276" w:lineRule="auto"/>
        <w:ind w:left="425" w:hanging="425"/>
        <w:rPr>
          <w:rFonts w:ascii="Arial" w:hAnsi="Arial" w:cs="Arial"/>
          <w:bCs/>
          <w:color w:val="000000" w:themeColor="text1"/>
          <w:sz w:val="22"/>
          <w:szCs w:val="22"/>
        </w:rPr>
      </w:pPr>
      <w:r w:rsidRPr="00906E5F">
        <w:rPr>
          <w:rFonts w:ascii="Arial" w:hAnsi="Arial" w:cs="Arial"/>
          <w:bCs/>
          <w:color w:val="000000" w:themeColor="text1"/>
          <w:sz w:val="22"/>
          <w:szCs w:val="22"/>
        </w:rPr>
        <w:t xml:space="preserve">The HBF </w:t>
      </w:r>
      <w:r w:rsidR="00BF446E" w:rsidRPr="00906E5F">
        <w:rPr>
          <w:rFonts w:ascii="Arial" w:hAnsi="Arial" w:cs="Arial"/>
          <w:bCs/>
          <w:color w:val="000000" w:themeColor="text1"/>
          <w:sz w:val="22"/>
          <w:szCs w:val="22"/>
        </w:rPr>
        <w:t xml:space="preserve">notes that the current standard method identifies </w:t>
      </w:r>
      <w:r w:rsidR="00F80131" w:rsidRPr="00906E5F">
        <w:rPr>
          <w:rFonts w:ascii="Arial" w:hAnsi="Arial" w:cs="Arial"/>
          <w:bCs/>
          <w:color w:val="000000" w:themeColor="text1"/>
          <w:sz w:val="22"/>
          <w:szCs w:val="22"/>
        </w:rPr>
        <w:t>local housing need of 123dpa</w:t>
      </w:r>
      <w:r w:rsidR="00F51D31" w:rsidRPr="00906E5F">
        <w:rPr>
          <w:rFonts w:ascii="Arial" w:hAnsi="Arial" w:cs="Arial"/>
          <w:bCs/>
          <w:color w:val="000000" w:themeColor="text1"/>
          <w:sz w:val="22"/>
          <w:szCs w:val="22"/>
        </w:rPr>
        <w:t>.</w:t>
      </w:r>
      <w:r w:rsidR="000C0E2A" w:rsidRPr="00906E5F">
        <w:rPr>
          <w:rFonts w:ascii="Arial" w:hAnsi="Arial" w:cs="Arial"/>
          <w:bCs/>
          <w:color w:val="000000" w:themeColor="text1"/>
          <w:sz w:val="22"/>
          <w:szCs w:val="22"/>
        </w:rPr>
        <w:t xml:space="preserve"> </w:t>
      </w:r>
      <w:r w:rsidR="00995F06" w:rsidRPr="00906E5F">
        <w:rPr>
          <w:rFonts w:ascii="Arial" w:hAnsi="Arial" w:cs="Arial"/>
          <w:bCs/>
          <w:color w:val="000000" w:themeColor="text1"/>
          <w:sz w:val="22"/>
          <w:szCs w:val="22"/>
        </w:rPr>
        <w:t xml:space="preserve">The Council may also need to consider if it is appropriate to plan for a higher </w:t>
      </w:r>
      <w:r w:rsidR="00995F06" w:rsidRPr="00906E5F">
        <w:rPr>
          <w:rFonts w:ascii="Arial" w:hAnsi="Arial" w:cs="Arial"/>
          <w:bCs/>
          <w:color w:val="000000" w:themeColor="text1"/>
          <w:sz w:val="22"/>
          <w:szCs w:val="22"/>
        </w:rPr>
        <w:lastRenderedPageBreak/>
        <w:t>housing need figure than the current standard method indicates as set out in the PPG</w:t>
      </w:r>
      <w:r w:rsidR="00995F06" w:rsidRPr="00995F06">
        <w:rPr>
          <w:rStyle w:val="FootnoteReference"/>
          <w:rFonts w:ascii="Arial" w:hAnsi="Arial" w:cs="Arial"/>
          <w:bCs/>
          <w:color w:val="000000" w:themeColor="text1"/>
          <w:sz w:val="22"/>
          <w:szCs w:val="22"/>
        </w:rPr>
        <w:footnoteReference w:id="5"/>
      </w:r>
      <w:r w:rsidR="00995F06" w:rsidRPr="00906E5F">
        <w:rPr>
          <w:rFonts w:ascii="Arial" w:hAnsi="Arial" w:cs="Arial"/>
          <w:bCs/>
          <w:color w:val="000000" w:themeColor="text1"/>
          <w:sz w:val="22"/>
          <w:szCs w:val="22"/>
        </w:rPr>
        <w:t>.</w:t>
      </w:r>
      <w:r w:rsidR="00906E5F">
        <w:rPr>
          <w:rFonts w:ascii="Arial" w:hAnsi="Arial" w:cs="Arial"/>
          <w:bCs/>
          <w:color w:val="000000" w:themeColor="text1"/>
          <w:sz w:val="22"/>
          <w:szCs w:val="22"/>
        </w:rPr>
        <w:t xml:space="preserve"> </w:t>
      </w:r>
      <w:r w:rsidR="002923CB" w:rsidRPr="00906E5F">
        <w:rPr>
          <w:rFonts w:ascii="Arial" w:hAnsi="Arial" w:cs="Arial"/>
          <w:bCs/>
          <w:sz w:val="22"/>
          <w:szCs w:val="22"/>
        </w:rPr>
        <w:t xml:space="preserve">The Housing Market Assessment (August 2023) identifies an affordable housing need of 78dpa. The </w:t>
      </w:r>
      <w:r w:rsidR="0059132C" w:rsidRPr="00906E5F">
        <w:rPr>
          <w:rFonts w:ascii="Arial" w:hAnsi="Arial" w:cs="Arial"/>
          <w:bCs/>
          <w:sz w:val="22"/>
          <w:szCs w:val="22"/>
        </w:rPr>
        <w:t>HBF notes that this is a significant proportion of the housing requirement (63%). The PPG</w:t>
      </w:r>
      <w:r w:rsidR="00906E5F">
        <w:rPr>
          <w:rStyle w:val="FootnoteReference"/>
          <w:rFonts w:ascii="Arial" w:hAnsi="Arial" w:cs="Arial"/>
          <w:bCs/>
          <w:sz w:val="22"/>
          <w:szCs w:val="22"/>
        </w:rPr>
        <w:footnoteReference w:id="6"/>
      </w:r>
      <w:r w:rsidR="0059132C" w:rsidRPr="00906E5F">
        <w:rPr>
          <w:rFonts w:ascii="Arial" w:hAnsi="Arial" w:cs="Arial"/>
          <w:bCs/>
          <w:sz w:val="22"/>
          <w:szCs w:val="22"/>
        </w:rPr>
        <w:t xml:space="preserve"> is clear that an increase in the total housing requirement </w:t>
      </w:r>
      <w:r w:rsidR="00391E63" w:rsidRPr="00906E5F">
        <w:rPr>
          <w:rFonts w:ascii="Arial" w:hAnsi="Arial" w:cs="Arial"/>
          <w:bCs/>
          <w:sz w:val="22"/>
          <w:szCs w:val="22"/>
        </w:rPr>
        <w:t>may need to be considered where it could help to deliver the required number of affordable homes.</w:t>
      </w:r>
      <w:r w:rsidR="00906E5F">
        <w:rPr>
          <w:rFonts w:ascii="Arial" w:hAnsi="Arial" w:cs="Arial"/>
          <w:bCs/>
          <w:sz w:val="22"/>
          <w:szCs w:val="22"/>
        </w:rPr>
        <w:t xml:space="preserve"> </w:t>
      </w:r>
      <w:r w:rsidR="00906E5F" w:rsidRPr="00995F06">
        <w:rPr>
          <w:rFonts w:ascii="Arial" w:hAnsi="Arial" w:cs="Arial"/>
          <w:bCs/>
          <w:color w:val="000000" w:themeColor="text1"/>
          <w:sz w:val="22"/>
          <w:szCs w:val="22"/>
        </w:rPr>
        <w:t>The HBF notes that the proposed new standard method calculation of local housing need is 264dpa. The HBF considers that the Council may want to take this figure into consideration to reflect the latest government guidance in relation to the Written Ministerial Statement</w:t>
      </w:r>
      <w:r w:rsidR="00906E5F" w:rsidRPr="00995F06">
        <w:rPr>
          <w:rStyle w:val="FootnoteReference"/>
          <w:rFonts w:ascii="Arial" w:hAnsi="Arial" w:cs="Arial"/>
          <w:bCs/>
          <w:color w:val="000000" w:themeColor="text1"/>
          <w:sz w:val="22"/>
          <w:szCs w:val="22"/>
        </w:rPr>
        <w:footnoteReference w:id="7"/>
      </w:r>
      <w:r w:rsidR="00906E5F" w:rsidRPr="00995F06">
        <w:rPr>
          <w:rFonts w:ascii="Arial" w:hAnsi="Arial" w:cs="Arial"/>
          <w:bCs/>
          <w:color w:val="000000" w:themeColor="text1"/>
          <w:sz w:val="22"/>
          <w:szCs w:val="22"/>
        </w:rPr>
        <w:t>, the proposed standard methodology and emerging NPPF.</w:t>
      </w:r>
    </w:p>
    <w:p w14:paraId="3C6406CE" w14:textId="77777777" w:rsidR="004D089A" w:rsidRPr="004D089A" w:rsidRDefault="004D089A" w:rsidP="004D089A">
      <w:pPr>
        <w:pStyle w:val="ListParagraph"/>
        <w:rPr>
          <w:rFonts w:ascii="Arial" w:hAnsi="Arial" w:cs="Arial"/>
          <w:bCs/>
          <w:color w:val="000000" w:themeColor="text1"/>
          <w:sz w:val="22"/>
          <w:szCs w:val="22"/>
        </w:rPr>
      </w:pPr>
    </w:p>
    <w:p w14:paraId="315AF04A" w14:textId="400B0E76" w:rsidR="00AC5D4C" w:rsidRPr="00B324B4" w:rsidRDefault="00E37260" w:rsidP="00802C0D">
      <w:pPr>
        <w:pStyle w:val="ListParagraph"/>
        <w:numPr>
          <w:ilvl w:val="0"/>
          <w:numId w:val="2"/>
        </w:numPr>
        <w:spacing w:line="276" w:lineRule="auto"/>
        <w:ind w:left="425" w:hanging="425"/>
        <w:rPr>
          <w:rFonts w:ascii="Arial" w:hAnsi="Arial" w:cs="Arial"/>
          <w:bCs/>
          <w:color w:val="000000" w:themeColor="text1"/>
          <w:sz w:val="22"/>
          <w:szCs w:val="22"/>
        </w:rPr>
      </w:pPr>
      <w:r w:rsidRPr="00A9546A">
        <w:rPr>
          <w:rFonts w:ascii="Arial" w:hAnsi="Arial" w:cs="Arial"/>
          <w:bCs/>
          <w:color w:val="000000" w:themeColor="text1"/>
          <w:sz w:val="22"/>
          <w:szCs w:val="22"/>
        </w:rPr>
        <w:t>The HBF considers that the Council will need to consider an appropriate balance of development, to ensure that all of their housing needs are met in terms of types and tenures; locations and markets, and to ensure that the Plan can deliver against its housing requirements.</w:t>
      </w:r>
      <w:r w:rsidR="00802C0D">
        <w:rPr>
          <w:rFonts w:ascii="Arial" w:hAnsi="Arial" w:cs="Arial"/>
          <w:bCs/>
          <w:color w:val="000000" w:themeColor="text1"/>
          <w:sz w:val="22"/>
          <w:szCs w:val="22"/>
        </w:rPr>
        <w:t xml:space="preserve"> </w:t>
      </w:r>
      <w:r w:rsidR="00C47B25" w:rsidRPr="00802C0D">
        <w:rPr>
          <w:rFonts w:ascii="Arial" w:eastAsia="Arial" w:hAnsi="Arial" w:cs="Arial"/>
          <w:sz w:val="22"/>
          <w:szCs w:val="22"/>
        </w:rPr>
        <w:t xml:space="preserve">Although HBF does not comment on individual sites or allocations, we believe that the Plan should provide for a wide range of deliverable and developable sites across the Borough in order to provide competition and choice to ensure that housing needs are met in full.  </w:t>
      </w:r>
      <w:r w:rsidR="00AC5D4C" w:rsidRPr="00802C0D">
        <w:rPr>
          <w:rFonts w:ascii="Arial" w:eastAsia="Arial" w:hAnsi="Arial" w:cs="Arial"/>
          <w:sz w:val="22"/>
          <w:szCs w:val="22"/>
        </w:rPr>
        <w:t xml:space="preserve">The </w:t>
      </w:r>
      <w:r w:rsidR="00C47B25" w:rsidRPr="00802C0D">
        <w:rPr>
          <w:rFonts w:ascii="Arial" w:eastAsia="Arial" w:hAnsi="Arial" w:cs="Arial"/>
          <w:sz w:val="22"/>
          <w:szCs w:val="22"/>
        </w:rPr>
        <w:t xml:space="preserve">HBF would wish to see the Plan set out a logical settlement hierarchy which meets all the housing needs and addresses all areas of the housing market, with a range of sites proposed for allocation. </w:t>
      </w:r>
    </w:p>
    <w:p w14:paraId="76EA2580" w14:textId="77777777" w:rsidR="00B324B4" w:rsidRPr="00B324B4" w:rsidRDefault="00B324B4" w:rsidP="00B324B4">
      <w:pPr>
        <w:pStyle w:val="ListParagraph"/>
        <w:rPr>
          <w:rFonts w:ascii="Arial" w:hAnsi="Arial" w:cs="Arial"/>
          <w:bCs/>
          <w:color w:val="000000" w:themeColor="text1"/>
          <w:sz w:val="22"/>
          <w:szCs w:val="22"/>
        </w:rPr>
      </w:pPr>
    </w:p>
    <w:p w14:paraId="2A0758E5" w14:textId="7C87AD41" w:rsidR="00B324B4" w:rsidRPr="0012375B" w:rsidRDefault="00B324B4" w:rsidP="00802C0D">
      <w:pPr>
        <w:pStyle w:val="ListParagraph"/>
        <w:numPr>
          <w:ilvl w:val="0"/>
          <w:numId w:val="2"/>
        </w:numPr>
        <w:spacing w:line="276" w:lineRule="auto"/>
        <w:ind w:left="425" w:hanging="425"/>
        <w:rPr>
          <w:rFonts w:ascii="Arial" w:hAnsi="Arial" w:cs="Arial"/>
          <w:bCs/>
          <w:color w:val="000000" w:themeColor="text1"/>
          <w:sz w:val="22"/>
          <w:szCs w:val="22"/>
        </w:rPr>
      </w:pPr>
      <w:r w:rsidRPr="0012375B">
        <w:rPr>
          <w:rFonts w:ascii="Arial" w:hAnsi="Arial" w:cs="Arial"/>
          <w:bCs/>
          <w:color w:val="000000" w:themeColor="text1"/>
          <w:sz w:val="22"/>
          <w:szCs w:val="22"/>
        </w:rPr>
        <w:t xml:space="preserve">The HBF also notes that part (c) of the policy defines infill development, and </w:t>
      </w:r>
      <w:r w:rsidR="00CE757B" w:rsidRPr="0012375B">
        <w:rPr>
          <w:rFonts w:ascii="Arial" w:hAnsi="Arial" w:cs="Arial"/>
          <w:bCs/>
          <w:color w:val="000000" w:themeColor="text1"/>
          <w:sz w:val="22"/>
          <w:szCs w:val="22"/>
        </w:rPr>
        <w:t xml:space="preserve">suggests that this will usually be 1-2 dwellings, and exceptionally up to a maximum of 5 dwellings. The HBF does not consider </w:t>
      </w:r>
      <w:r w:rsidR="0078302C" w:rsidRPr="0012375B">
        <w:rPr>
          <w:rFonts w:ascii="Arial" w:hAnsi="Arial" w:cs="Arial"/>
          <w:bCs/>
          <w:color w:val="000000" w:themeColor="text1"/>
          <w:sz w:val="22"/>
          <w:szCs w:val="22"/>
        </w:rPr>
        <w:t>that these limits are appropriate or necessary or in line with need to plan positively.</w:t>
      </w:r>
      <w:r w:rsidR="00314986" w:rsidRPr="0012375B">
        <w:rPr>
          <w:rFonts w:ascii="Arial" w:hAnsi="Arial" w:cs="Arial"/>
          <w:bCs/>
          <w:color w:val="000000" w:themeColor="text1"/>
          <w:sz w:val="22"/>
          <w:szCs w:val="22"/>
        </w:rPr>
        <w:t xml:space="preserve"> The limitation</w:t>
      </w:r>
      <w:r w:rsidR="0012375B" w:rsidRPr="0012375B">
        <w:rPr>
          <w:rFonts w:ascii="Arial" w:hAnsi="Arial" w:cs="Arial"/>
          <w:bCs/>
          <w:color w:val="000000" w:themeColor="text1"/>
          <w:sz w:val="22"/>
          <w:szCs w:val="22"/>
        </w:rPr>
        <w:t>s</w:t>
      </w:r>
      <w:r w:rsidR="00314986" w:rsidRPr="0012375B">
        <w:rPr>
          <w:rFonts w:ascii="Arial" w:hAnsi="Arial" w:cs="Arial"/>
          <w:bCs/>
          <w:color w:val="000000" w:themeColor="text1"/>
          <w:sz w:val="22"/>
          <w:szCs w:val="22"/>
        </w:rPr>
        <w:t xml:space="preserve"> appea</w:t>
      </w:r>
      <w:r w:rsidR="0092353C" w:rsidRPr="0012375B">
        <w:rPr>
          <w:rFonts w:ascii="Arial" w:hAnsi="Arial" w:cs="Arial"/>
          <w:bCs/>
          <w:color w:val="000000" w:themeColor="text1"/>
          <w:sz w:val="22"/>
          <w:szCs w:val="22"/>
        </w:rPr>
        <w:t>r to be arbitrary, and lacking in the flexibility required to deal with the wide range of sites which may come forward and provide valuable sources of housing supply.</w:t>
      </w:r>
      <w:r w:rsidR="00932DD2" w:rsidRPr="0012375B">
        <w:rPr>
          <w:rFonts w:ascii="Arial" w:hAnsi="Arial" w:cs="Arial"/>
          <w:bCs/>
          <w:color w:val="000000" w:themeColor="text1"/>
          <w:sz w:val="22"/>
          <w:szCs w:val="22"/>
        </w:rPr>
        <w:t xml:space="preserve"> The HBF considers that in many cases this would be possible whilst maintaining the qualities of the local settlement.</w:t>
      </w:r>
      <w:r w:rsidR="0012375B" w:rsidRPr="0012375B">
        <w:rPr>
          <w:rFonts w:ascii="Arial" w:hAnsi="Arial" w:cs="Arial"/>
          <w:bCs/>
          <w:color w:val="000000" w:themeColor="text1"/>
          <w:sz w:val="22"/>
          <w:szCs w:val="22"/>
        </w:rPr>
        <w:t xml:space="preserve"> Therefore, the HBF recommends that the definition is amended to take a more positive approach to infill developments.</w:t>
      </w:r>
    </w:p>
    <w:p w14:paraId="08C10993" w14:textId="77777777" w:rsidR="00AC5D4C" w:rsidRPr="0045356F" w:rsidRDefault="00AC5D4C" w:rsidP="00AC5D4C">
      <w:pPr>
        <w:pStyle w:val="ListParagraph"/>
        <w:rPr>
          <w:rFonts w:ascii="Arial" w:eastAsia="Arial" w:hAnsi="Arial" w:cs="Arial"/>
          <w:sz w:val="22"/>
          <w:szCs w:val="22"/>
        </w:rPr>
      </w:pPr>
    </w:p>
    <w:p w14:paraId="11B181FB" w14:textId="77777777" w:rsidR="00216563" w:rsidRPr="00216563" w:rsidRDefault="00C47B25" w:rsidP="00216563">
      <w:pPr>
        <w:pStyle w:val="ListParagraph"/>
        <w:numPr>
          <w:ilvl w:val="0"/>
          <w:numId w:val="2"/>
        </w:numPr>
        <w:spacing w:line="276" w:lineRule="auto"/>
        <w:ind w:left="425" w:hanging="425"/>
        <w:rPr>
          <w:rFonts w:ascii="Arial" w:hAnsi="Arial" w:cs="Arial"/>
          <w:bCs/>
          <w:color w:val="000000" w:themeColor="text1"/>
          <w:sz w:val="22"/>
          <w:szCs w:val="22"/>
        </w:rPr>
      </w:pPr>
      <w:r w:rsidRPr="0045356F">
        <w:rPr>
          <w:rFonts w:ascii="Arial" w:eastAsia="Arial" w:hAnsi="Arial" w:cs="Arial"/>
          <w:sz w:val="22"/>
          <w:szCs w:val="22"/>
        </w:rPr>
        <w:t>The NPPF</w:t>
      </w:r>
      <w:r w:rsidR="00A5043C" w:rsidRPr="0045356F">
        <w:rPr>
          <w:rStyle w:val="FootnoteReference"/>
          <w:rFonts w:ascii="Arial" w:eastAsia="Arial" w:hAnsi="Arial" w:cs="Arial"/>
          <w:sz w:val="22"/>
          <w:szCs w:val="22"/>
        </w:rPr>
        <w:footnoteReference w:id="8"/>
      </w:r>
      <w:r w:rsidRPr="0045356F">
        <w:rPr>
          <w:rFonts w:ascii="Arial" w:eastAsia="Arial" w:hAnsi="Arial" w:cs="Arial"/>
          <w:sz w:val="22"/>
          <w:szCs w:val="22"/>
        </w:rPr>
        <w:t xml:space="preserve">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61D44662" w14:textId="77777777" w:rsidR="00216563" w:rsidRPr="00216563" w:rsidRDefault="00216563" w:rsidP="00216563">
      <w:pPr>
        <w:pStyle w:val="ListParagraph"/>
        <w:rPr>
          <w:rFonts w:ascii="Arial" w:eastAsia="Arial" w:hAnsi="Arial" w:cs="Arial"/>
          <w:sz w:val="22"/>
          <w:szCs w:val="22"/>
          <w:highlight w:val="yellow"/>
        </w:rPr>
      </w:pPr>
    </w:p>
    <w:p w14:paraId="0BF6539D" w14:textId="77777777" w:rsidR="00216563" w:rsidRPr="007A7C4B" w:rsidRDefault="00216563" w:rsidP="00216563">
      <w:pPr>
        <w:pStyle w:val="ListParagraph"/>
        <w:numPr>
          <w:ilvl w:val="0"/>
          <w:numId w:val="2"/>
        </w:numPr>
        <w:spacing w:line="276" w:lineRule="auto"/>
        <w:ind w:left="425" w:hanging="425"/>
        <w:rPr>
          <w:rFonts w:ascii="Arial" w:hAnsi="Arial" w:cs="Arial"/>
          <w:bCs/>
          <w:color w:val="000000" w:themeColor="text1"/>
          <w:sz w:val="22"/>
          <w:szCs w:val="22"/>
        </w:rPr>
      </w:pPr>
      <w:r w:rsidRPr="00216563">
        <w:rPr>
          <w:rFonts w:ascii="Arial" w:eastAsia="Arial" w:hAnsi="Arial" w:cs="Arial"/>
          <w:sz w:val="22"/>
          <w:szCs w:val="22"/>
        </w:rPr>
        <w:lastRenderedPageBreak/>
        <w:t xml:space="preserve">The </w:t>
      </w:r>
      <w:r w:rsidR="00C47B25" w:rsidRPr="00216563">
        <w:rPr>
          <w:rFonts w:ascii="Arial" w:eastAsia="Arial" w:hAnsi="Arial" w:cs="Arial"/>
          <w:sz w:val="22"/>
          <w:szCs w:val="22"/>
        </w:rPr>
        <w:t xml:space="preserve">HBF would therefore wish to see the 10% small sites allowance delivered through allocations (and not windfall). Such sites are important for encouraging the growth in SME housebuilders who will tend to develop these sites but rarely see the benefits that arise from the allocation of sites in a local plan.  Up until the 1980s, small developers accounted for the construction of half of all homes built in this country resulting in greater variety of product, more competition, and faster build-out rates. Since then, the number </w:t>
      </w:r>
      <w:r w:rsidR="00C47B25" w:rsidRPr="007A7C4B">
        <w:rPr>
          <w:rFonts w:ascii="Arial" w:eastAsia="Arial" w:hAnsi="Arial" w:cs="Arial"/>
          <w:sz w:val="22"/>
          <w:szCs w:val="22"/>
        </w:rPr>
        <w:t xml:space="preserve">of small companies has fallen by 80%. </w:t>
      </w:r>
    </w:p>
    <w:p w14:paraId="03F26F3A" w14:textId="77777777" w:rsidR="00216563" w:rsidRPr="007A7C4B" w:rsidRDefault="00216563" w:rsidP="00216563">
      <w:pPr>
        <w:pStyle w:val="ListParagraph"/>
        <w:rPr>
          <w:rFonts w:ascii="Arial" w:eastAsia="Arial" w:hAnsi="Arial" w:cs="Arial"/>
          <w:sz w:val="22"/>
          <w:szCs w:val="22"/>
        </w:rPr>
      </w:pPr>
    </w:p>
    <w:p w14:paraId="38207F54" w14:textId="77777777" w:rsidR="000F7509" w:rsidRPr="007A7C4B" w:rsidRDefault="00216563" w:rsidP="000F7509">
      <w:pPr>
        <w:pStyle w:val="ListParagraph"/>
        <w:numPr>
          <w:ilvl w:val="0"/>
          <w:numId w:val="2"/>
        </w:numPr>
        <w:spacing w:line="276" w:lineRule="auto"/>
        <w:ind w:left="425" w:hanging="425"/>
        <w:rPr>
          <w:rFonts w:ascii="Arial" w:hAnsi="Arial" w:cs="Arial"/>
          <w:bCs/>
          <w:color w:val="000000" w:themeColor="text1"/>
          <w:sz w:val="22"/>
          <w:szCs w:val="22"/>
        </w:rPr>
      </w:pPr>
      <w:r w:rsidRPr="007A7C4B">
        <w:rPr>
          <w:rFonts w:ascii="Arial" w:eastAsia="Arial" w:hAnsi="Arial" w:cs="Arial"/>
          <w:sz w:val="22"/>
          <w:szCs w:val="22"/>
        </w:rPr>
        <w:t xml:space="preserve">The </w:t>
      </w:r>
      <w:r w:rsidR="00C47B25" w:rsidRPr="007A7C4B">
        <w:rPr>
          <w:rFonts w:ascii="Arial" w:eastAsia="Arial" w:hAnsi="Arial" w:cs="Arial"/>
          <w:sz w:val="22"/>
          <w:szCs w:val="22"/>
        </w:rPr>
        <w:t>HBF also note</w:t>
      </w:r>
      <w:r w:rsidRPr="007A7C4B">
        <w:rPr>
          <w:rFonts w:ascii="Arial" w:eastAsia="Arial" w:hAnsi="Arial" w:cs="Arial"/>
          <w:sz w:val="22"/>
          <w:szCs w:val="22"/>
        </w:rPr>
        <w:t>s</w:t>
      </w:r>
      <w:r w:rsidR="00C47B25" w:rsidRPr="007A7C4B">
        <w:rPr>
          <w:rFonts w:ascii="Arial" w:eastAsia="Arial" w:hAnsi="Arial" w:cs="Arial"/>
          <w:sz w:val="22"/>
          <w:szCs w:val="22"/>
        </w:rPr>
        <w:t xml:space="preserv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making a contribution to housing numbers earlier in the plan period. </w:t>
      </w:r>
    </w:p>
    <w:p w14:paraId="51C193CE" w14:textId="77777777" w:rsidR="000F7509" w:rsidRPr="007A7C4B" w:rsidRDefault="000F7509" w:rsidP="000F7509">
      <w:pPr>
        <w:pStyle w:val="ListParagraph"/>
        <w:rPr>
          <w:rFonts w:ascii="Arial" w:eastAsia="Arial" w:hAnsi="Arial" w:cs="Arial"/>
          <w:sz w:val="22"/>
          <w:szCs w:val="22"/>
        </w:rPr>
      </w:pPr>
    </w:p>
    <w:p w14:paraId="0A2F8657" w14:textId="77777777" w:rsidR="000F7509" w:rsidRPr="007A7C4B" w:rsidRDefault="00C47B25" w:rsidP="000F7509">
      <w:pPr>
        <w:pStyle w:val="ListParagraph"/>
        <w:numPr>
          <w:ilvl w:val="0"/>
          <w:numId w:val="2"/>
        </w:numPr>
        <w:spacing w:line="276" w:lineRule="auto"/>
        <w:ind w:left="425" w:hanging="425"/>
        <w:rPr>
          <w:rFonts w:ascii="Arial" w:hAnsi="Arial" w:cs="Arial"/>
          <w:bCs/>
          <w:color w:val="000000" w:themeColor="text1"/>
          <w:sz w:val="22"/>
          <w:szCs w:val="22"/>
        </w:rPr>
      </w:pPr>
      <w:r w:rsidRPr="007A7C4B">
        <w:rPr>
          <w:rFonts w:ascii="Arial" w:eastAsia="Arial" w:hAnsi="Arial" w:cs="Arial"/>
          <w:sz w:val="22"/>
          <w:szCs w:val="22"/>
        </w:rPr>
        <w:t>Although a policy that sets criteria to enable housing is smaller settlements is welcomed, HBF would support a Local Plan that included sites allocated sites in rural areas.  HBF supports this being done through plan-making process in the Local Plan which provides certainty in meeting rural housing needs.</w:t>
      </w:r>
    </w:p>
    <w:p w14:paraId="5C416CBA" w14:textId="77777777" w:rsidR="000F7509" w:rsidRPr="007A7C4B" w:rsidRDefault="000F7509" w:rsidP="000F7509">
      <w:pPr>
        <w:pStyle w:val="ListParagraph"/>
        <w:rPr>
          <w:rFonts w:ascii="Arial" w:eastAsia="Arial" w:hAnsi="Arial" w:cs="Arial"/>
          <w:sz w:val="22"/>
          <w:szCs w:val="22"/>
        </w:rPr>
      </w:pPr>
    </w:p>
    <w:p w14:paraId="2A7818ED" w14:textId="77777777" w:rsidR="009D5730" w:rsidRPr="009D5730" w:rsidRDefault="00C47B25" w:rsidP="009D5730">
      <w:pPr>
        <w:pStyle w:val="ListParagraph"/>
        <w:numPr>
          <w:ilvl w:val="0"/>
          <w:numId w:val="2"/>
        </w:numPr>
        <w:spacing w:line="276" w:lineRule="auto"/>
        <w:ind w:left="425" w:hanging="425"/>
        <w:rPr>
          <w:rFonts w:ascii="Arial" w:hAnsi="Arial" w:cs="Arial"/>
          <w:bCs/>
          <w:color w:val="000000" w:themeColor="text1"/>
          <w:sz w:val="22"/>
          <w:szCs w:val="22"/>
        </w:rPr>
      </w:pPr>
      <w:r w:rsidRPr="007A7C4B">
        <w:rPr>
          <w:rFonts w:ascii="Arial" w:eastAsia="Arial" w:hAnsi="Arial" w:cs="Arial"/>
          <w:sz w:val="22"/>
          <w:szCs w:val="22"/>
        </w:rPr>
        <w:t>The Plan needs to set out how and when monitoring will be undertaken, and more is needed on what action(s) will be taken when if monitoring shows under delivery of housing.</w:t>
      </w:r>
    </w:p>
    <w:p w14:paraId="5C6105C0" w14:textId="77777777" w:rsidR="009D5730" w:rsidRPr="009D5730" w:rsidRDefault="009D5730" w:rsidP="009D5730">
      <w:pPr>
        <w:pStyle w:val="ListParagraph"/>
        <w:rPr>
          <w:rFonts w:ascii="Arial" w:eastAsia="Arial" w:hAnsi="Arial" w:cs="Arial"/>
          <w:b/>
          <w:bCs/>
          <w:sz w:val="22"/>
          <w:szCs w:val="22"/>
          <w:highlight w:val="yellow"/>
          <w:u w:val="single"/>
        </w:rPr>
      </w:pPr>
    </w:p>
    <w:p w14:paraId="1C16A275" w14:textId="77777777" w:rsidR="009D5730" w:rsidRPr="00702300" w:rsidRDefault="00C47B25" w:rsidP="00702300">
      <w:pPr>
        <w:spacing w:line="276" w:lineRule="auto"/>
        <w:rPr>
          <w:rFonts w:ascii="Arial" w:hAnsi="Arial" w:cs="Arial"/>
          <w:bCs/>
          <w:color w:val="000000" w:themeColor="text1"/>
          <w:sz w:val="22"/>
          <w:szCs w:val="22"/>
        </w:rPr>
      </w:pPr>
      <w:r w:rsidRPr="00702300">
        <w:rPr>
          <w:rFonts w:ascii="Arial" w:eastAsia="Arial" w:hAnsi="Arial" w:cs="Arial"/>
          <w:b/>
          <w:bCs/>
          <w:sz w:val="22"/>
          <w:szCs w:val="22"/>
          <w:u w:val="single"/>
        </w:rPr>
        <w:t xml:space="preserve">Chapter 6 - Housing </w:t>
      </w:r>
    </w:p>
    <w:p w14:paraId="2B632F9B" w14:textId="77777777" w:rsidR="009D5730" w:rsidRPr="00702300" w:rsidRDefault="009D5730" w:rsidP="009D5730">
      <w:pPr>
        <w:pStyle w:val="ListParagraph"/>
        <w:rPr>
          <w:rFonts w:ascii="Arial" w:eastAsia="Arial" w:hAnsi="Arial" w:cs="Arial"/>
          <w:b/>
          <w:bCs/>
          <w:sz w:val="22"/>
          <w:szCs w:val="22"/>
        </w:rPr>
      </w:pPr>
    </w:p>
    <w:p w14:paraId="5A5AFAD4" w14:textId="77777777" w:rsidR="002E3C69" w:rsidRPr="00702300" w:rsidRDefault="00C47B25" w:rsidP="00702300">
      <w:pPr>
        <w:spacing w:line="276" w:lineRule="auto"/>
        <w:rPr>
          <w:rFonts w:ascii="Arial" w:hAnsi="Arial" w:cs="Arial"/>
          <w:bCs/>
          <w:color w:val="000000" w:themeColor="text1"/>
          <w:sz w:val="22"/>
          <w:szCs w:val="22"/>
        </w:rPr>
      </w:pPr>
      <w:r w:rsidRPr="00702300">
        <w:rPr>
          <w:rFonts w:ascii="Arial" w:eastAsia="Arial" w:hAnsi="Arial" w:cs="Arial"/>
          <w:b/>
          <w:bCs/>
          <w:sz w:val="22"/>
          <w:szCs w:val="22"/>
        </w:rPr>
        <w:t xml:space="preserve">Policy H1 – Sites proposed for residential development </w:t>
      </w:r>
    </w:p>
    <w:p w14:paraId="7143330E" w14:textId="4983D8B9" w:rsidR="00702300" w:rsidRPr="000A7C69" w:rsidRDefault="00702300" w:rsidP="00702300">
      <w:pPr>
        <w:spacing w:line="276" w:lineRule="auto"/>
        <w:rPr>
          <w:rFonts w:ascii="Arial" w:hAnsi="Arial" w:cs="Arial"/>
          <w:bCs/>
          <w:color w:val="000000" w:themeColor="text1"/>
          <w:sz w:val="22"/>
          <w:szCs w:val="22"/>
        </w:rPr>
      </w:pPr>
      <w:r w:rsidRPr="000A7C69">
        <w:rPr>
          <w:rFonts w:ascii="Arial" w:hAnsi="Arial" w:cs="Arial"/>
          <w:i/>
          <w:color w:val="000000" w:themeColor="text1"/>
          <w:sz w:val="22"/>
          <w:szCs w:val="22"/>
        </w:rPr>
        <w:t xml:space="preserve">Policy </w:t>
      </w:r>
      <w:r>
        <w:rPr>
          <w:rFonts w:ascii="Arial" w:hAnsi="Arial" w:cs="Arial"/>
          <w:i/>
          <w:color w:val="000000" w:themeColor="text1"/>
          <w:sz w:val="22"/>
          <w:szCs w:val="22"/>
        </w:rPr>
        <w:t>H1</w:t>
      </w:r>
      <w:r w:rsidRPr="000A7C69">
        <w:rPr>
          <w:rFonts w:ascii="Arial" w:hAnsi="Arial" w:cs="Arial"/>
          <w:i/>
          <w:color w:val="000000" w:themeColor="text1"/>
          <w:sz w:val="22"/>
          <w:szCs w:val="22"/>
        </w:rPr>
        <w:t xml:space="preserve"> is not considered to be sound as it is not</w:t>
      </w:r>
      <w:r>
        <w:rPr>
          <w:rFonts w:ascii="Arial" w:hAnsi="Arial" w:cs="Arial"/>
          <w:i/>
          <w:color w:val="000000" w:themeColor="text1"/>
          <w:sz w:val="22"/>
          <w:szCs w:val="22"/>
        </w:rPr>
        <w:t xml:space="preserve"> positively prepared, not</w:t>
      </w:r>
      <w:r w:rsidRPr="000A7C69">
        <w:rPr>
          <w:rFonts w:ascii="Arial" w:hAnsi="Arial" w:cs="Arial"/>
          <w:i/>
          <w:color w:val="000000" w:themeColor="text1"/>
          <w:sz w:val="22"/>
          <w:szCs w:val="22"/>
        </w:rPr>
        <w:t xml:space="preserve"> justified, not effective and not consistent with national policy for the following reasons:</w:t>
      </w:r>
    </w:p>
    <w:p w14:paraId="6F5589F4" w14:textId="77777777" w:rsidR="002E3C69" w:rsidRPr="00702300" w:rsidRDefault="002E3C69" w:rsidP="002E3C69">
      <w:pPr>
        <w:pStyle w:val="ListParagraph"/>
        <w:rPr>
          <w:rFonts w:ascii="Arial" w:eastAsia="Arial" w:hAnsi="Arial" w:cs="Arial"/>
          <w:sz w:val="22"/>
          <w:szCs w:val="22"/>
        </w:rPr>
      </w:pPr>
    </w:p>
    <w:p w14:paraId="1878E784" w14:textId="5E09CC9C" w:rsidR="002E3C69" w:rsidRPr="00702300" w:rsidRDefault="002E3C69" w:rsidP="002E3C69">
      <w:pPr>
        <w:pStyle w:val="ListParagraph"/>
        <w:numPr>
          <w:ilvl w:val="0"/>
          <w:numId w:val="2"/>
        </w:numPr>
        <w:spacing w:line="276" w:lineRule="auto"/>
        <w:ind w:left="425" w:hanging="425"/>
        <w:rPr>
          <w:rFonts w:ascii="Arial" w:hAnsi="Arial" w:cs="Arial"/>
          <w:bCs/>
          <w:color w:val="000000" w:themeColor="text1"/>
          <w:sz w:val="22"/>
          <w:szCs w:val="22"/>
        </w:rPr>
      </w:pPr>
      <w:r w:rsidRPr="00702300">
        <w:rPr>
          <w:rFonts w:ascii="Arial" w:eastAsia="Arial" w:hAnsi="Arial" w:cs="Arial"/>
          <w:sz w:val="22"/>
          <w:szCs w:val="22"/>
        </w:rPr>
        <w:t xml:space="preserve">This policy states that </w:t>
      </w:r>
      <w:r w:rsidR="00130755" w:rsidRPr="00702300">
        <w:rPr>
          <w:rFonts w:ascii="Arial" w:eastAsia="Arial" w:hAnsi="Arial" w:cs="Arial"/>
          <w:sz w:val="22"/>
          <w:szCs w:val="22"/>
        </w:rPr>
        <w:t>provision is made in the Local Plan for the delivery of at least 123dpa with an additional 10% allowance for flexibility.</w:t>
      </w:r>
      <w:r w:rsidR="004D4DFD" w:rsidRPr="00702300">
        <w:rPr>
          <w:rFonts w:ascii="Arial" w:eastAsia="Arial" w:hAnsi="Arial" w:cs="Arial"/>
          <w:sz w:val="22"/>
          <w:szCs w:val="22"/>
        </w:rPr>
        <w:t xml:space="preserve"> The Plan therefore makes provision for 2705 new dwellings.</w:t>
      </w:r>
    </w:p>
    <w:p w14:paraId="715672F1" w14:textId="77777777" w:rsidR="002E3C69" w:rsidRPr="00702300" w:rsidRDefault="002E3C69" w:rsidP="002E3C69">
      <w:pPr>
        <w:pStyle w:val="ListParagraph"/>
        <w:rPr>
          <w:rFonts w:ascii="Arial" w:eastAsia="Arial" w:hAnsi="Arial" w:cs="Arial"/>
          <w:sz w:val="22"/>
          <w:szCs w:val="22"/>
        </w:rPr>
      </w:pPr>
    </w:p>
    <w:p w14:paraId="76EB3120" w14:textId="77777777" w:rsidR="006772A8" w:rsidRPr="006772A8" w:rsidRDefault="004D4DFD" w:rsidP="006772A8">
      <w:pPr>
        <w:pStyle w:val="ListParagraph"/>
        <w:numPr>
          <w:ilvl w:val="0"/>
          <w:numId w:val="2"/>
        </w:numPr>
        <w:spacing w:line="276" w:lineRule="auto"/>
        <w:ind w:left="425" w:hanging="425"/>
        <w:rPr>
          <w:rFonts w:ascii="Arial" w:hAnsi="Arial" w:cs="Arial"/>
          <w:bCs/>
          <w:color w:val="000000" w:themeColor="text1"/>
          <w:sz w:val="22"/>
          <w:szCs w:val="22"/>
        </w:rPr>
      </w:pPr>
      <w:r w:rsidRPr="00702300">
        <w:rPr>
          <w:rFonts w:ascii="Arial" w:eastAsia="Arial" w:hAnsi="Arial" w:cs="Arial"/>
          <w:sz w:val="22"/>
          <w:szCs w:val="22"/>
        </w:rPr>
        <w:t xml:space="preserve">The </w:t>
      </w:r>
      <w:r w:rsidR="00C47B25" w:rsidRPr="00702300">
        <w:rPr>
          <w:rFonts w:ascii="Arial" w:eastAsia="Arial" w:hAnsi="Arial" w:cs="Arial"/>
          <w:sz w:val="22"/>
          <w:szCs w:val="22"/>
        </w:rPr>
        <w:t xml:space="preserve">HBF does not comment on individual sites or allocations. </w:t>
      </w:r>
      <w:r w:rsidRPr="00702300">
        <w:rPr>
          <w:rFonts w:ascii="Arial" w:eastAsia="Arial" w:hAnsi="Arial" w:cs="Arial"/>
          <w:sz w:val="22"/>
          <w:szCs w:val="22"/>
        </w:rPr>
        <w:t>The</w:t>
      </w:r>
      <w:r w:rsidR="00C47B25" w:rsidRPr="00702300">
        <w:rPr>
          <w:rFonts w:ascii="Arial" w:eastAsia="Arial" w:hAnsi="Arial" w:cs="Arial"/>
          <w:sz w:val="22"/>
          <w:szCs w:val="22"/>
        </w:rPr>
        <w:t xml:space="preserve"> HBF </w:t>
      </w:r>
      <w:r w:rsidR="00702300" w:rsidRPr="00702300">
        <w:rPr>
          <w:rFonts w:ascii="Arial" w:eastAsia="Arial" w:hAnsi="Arial" w:cs="Arial"/>
          <w:sz w:val="22"/>
          <w:szCs w:val="22"/>
        </w:rPr>
        <w:t xml:space="preserve">generally </w:t>
      </w:r>
      <w:r w:rsidR="00C47B25" w:rsidRPr="00702300">
        <w:rPr>
          <w:rFonts w:ascii="Arial" w:eastAsia="Arial" w:hAnsi="Arial" w:cs="Arial"/>
          <w:sz w:val="22"/>
          <w:szCs w:val="22"/>
        </w:rPr>
        <w:t>support</w:t>
      </w:r>
      <w:r w:rsidR="00702300" w:rsidRPr="00702300">
        <w:rPr>
          <w:rFonts w:ascii="Arial" w:eastAsia="Arial" w:hAnsi="Arial" w:cs="Arial"/>
          <w:sz w:val="22"/>
          <w:szCs w:val="22"/>
        </w:rPr>
        <w:t>s</w:t>
      </w:r>
      <w:r w:rsidR="00C47B25" w:rsidRPr="00702300">
        <w:rPr>
          <w:rFonts w:ascii="Arial" w:eastAsia="Arial" w:hAnsi="Arial" w:cs="Arial"/>
          <w:sz w:val="22"/>
          <w:szCs w:val="22"/>
        </w:rPr>
        <w:t xml:space="preserve"> the need for a contingency buffer to provide for a range of market choice.  However, the standard method LHN should be the minimum starting point for establishing the housing requirement and the Council should then considers if there are issues that result in the need for a higher housing requirement, including the need to provide a range and choice of sites, the need for flexibility, viability considerations and whether higher levels of open-market housing are required in order to secure increased delivery of affordable housing.  </w:t>
      </w:r>
      <w:r w:rsidR="00702300" w:rsidRPr="00702300">
        <w:rPr>
          <w:rFonts w:ascii="Arial" w:eastAsia="Arial" w:hAnsi="Arial" w:cs="Arial"/>
          <w:sz w:val="22"/>
          <w:szCs w:val="22"/>
        </w:rPr>
        <w:t xml:space="preserve">The </w:t>
      </w:r>
      <w:r w:rsidR="00C47B25" w:rsidRPr="00702300">
        <w:rPr>
          <w:rFonts w:ascii="Arial" w:eastAsia="Arial" w:hAnsi="Arial" w:cs="Arial"/>
          <w:sz w:val="22"/>
          <w:szCs w:val="22"/>
        </w:rPr>
        <w:t xml:space="preserve">HBF suggests that Council should consider if these factors, individually and/or cumulatively result in the need for a higher housing </w:t>
      </w:r>
      <w:r w:rsidR="00C47B25" w:rsidRPr="00002E5B">
        <w:rPr>
          <w:rFonts w:ascii="Arial" w:eastAsia="Arial" w:hAnsi="Arial" w:cs="Arial"/>
          <w:sz w:val="22"/>
          <w:szCs w:val="22"/>
        </w:rPr>
        <w:t xml:space="preserve">requirement for Rutland, and a subsequent need for additional allocations. </w:t>
      </w:r>
    </w:p>
    <w:p w14:paraId="37C89B60" w14:textId="77777777" w:rsidR="006772A8" w:rsidRPr="006772A8" w:rsidRDefault="006772A8" w:rsidP="006772A8">
      <w:pPr>
        <w:pStyle w:val="ListParagraph"/>
        <w:rPr>
          <w:rFonts w:ascii="Arial" w:hAnsi="Arial" w:cs="Arial"/>
          <w:sz w:val="22"/>
          <w:szCs w:val="22"/>
        </w:rPr>
      </w:pPr>
    </w:p>
    <w:p w14:paraId="6133C51B" w14:textId="4D921E45" w:rsidR="006065C5" w:rsidRPr="006065C5" w:rsidRDefault="006772A8" w:rsidP="006065C5">
      <w:pPr>
        <w:pStyle w:val="ListParagraph"/>
        <w:numPr>
          <w:ilvl w:val="0"/>
          <w:numId w:val="2"/>
        </w:numPr>
        <w:spacing w:line="276" w:lineRule="auto"/>
        <w:ind w:left="425" w:hanging="425"/>
        <w:rPr>
          <w:rFonts w:ascii="Arial" w:hAnsi="Arial" w:cs="Arial"/>
          <w:bCs/>
          <w:color w:val="000000" w:themeColor="text1"/>
          <w:sz w:val="22"/>
          <w:szCs w:val="22"/>
        </w:rPr>
      </w:pPr>
      <w:r w:rsidRPr="006772A8">
        <w:rPr>
          <w:rFonts w:ascii="Arial" w:hAnsi="Arial" w:cs="Arial"/>
          <w:sz w:val="22"/>
          <w:szCs w:val="22"/>
        </w:rPr>
        <w:t xml:space="preserve">The </w:t>
      </w:r>
      <w:r w:rsidR="00C00B08" w:rsidRPr="006772A8">
        <w:rPr>
          <w:rFonts w:ascii="Arial" w:hAnsi="Arial" w:cs="Arial"/>
          <w:sz w:val="22"/>
          <w:szCs w:val="22"/>
        </w:rPr>
        <w:t xml:space="preserve">HBF would also encourage the Council to ensure the Local Plan fully considers the new </w:t>
      </w:r>
      <w:r w:rsidR="00085CF3">
        <w:rPr>
          <w:rFonts w:ascii="Arial" w:hAnsi="Arial" w:cs="Arial"/>
          <w:sz w:val="22"/>
          <w:szCs w:val="22"/>
        </w:rPr>
        <w:t>Biodiversity Net Gain (</w:t>
      </w:r>
      <w:r w:rsidR="00C00B08" w:rsidRPr="006772A8">
        <w:rPr>
          <w:rFonts w:ascii="Arial" w:hAnsi="Arial" w:cs="Arial"/>
          <w:sz w:val="22"/>
          <w:szCs w:val="22"/>
        </w:rPr>
        <w:t>BNG</w:t>
      </w:r>
      <w:r w:rsidR="00085CF3">
        <w:rPr>
          <w:rFonts w:ascii="Arial" w:hAnsi="Arial" w:cs="Arial"/>
          <w:sz w:val="22"/>
          <w:szCs w:val="22"/>
        </w:rPr>
        <w:t>)</w:t>
      </w:r>
      <w:r w:rsidR="00C00B08" w:rsidRPr="006772A8">
        <w:rPr>
          <w:rFonts w:ascii="Arial" w:hAnsi="Arial" w:cs="Arial"/>
          <w:sz w:val="22"/>
          <w:szCs w:val="22"/>
        </w:rPr>
        <w:t xml:space="preserve"> requirements in relation to site allocations. This is likely to require undertaking an assessment of the baseline to support the allocation to enable </w:t>
      </w:r>
      <w:r w:rsidR="00C00B08" w:rsidRPr="006772A8">
        <w:rPr>
          <w:rFonts w:ascii="Arial" w:hAnsi="Arial" w:cs="Arial"/>
          <w:sz w:val="22"/>
          <w:szCs w:val="22"/>
        </w:rPr>
        <w:lastRenderedPageBreak/>
        <w:t xml:space="preserve">an understanding the BNG requirements for a site to be allocated and the impact this may have on viability and other policy </w:t>
      </w:r>
      <w:r w:rsidR="00C00B08" w:rsidRPr="006065C5">
        <w:rPr>
          <w:rFonts w:ascii="Arial" w:hAnsi="Arial" w:cs="Arial"/>
          <w:sz w:val="22"/>
          <w:szCs w:val="22"/>
        </w:rPr>
        <w:t>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r w:rsidR="006065C5" w:rsidRPr="006065C5">
        <w:rPr>
          <w:rFonts w:ascii="Arial" w:hAnsi="Arial" w:cs="Arial"/>
          <w:sz w:val="22"/>
          <w:szCs w:val="22"/>
        </w:rPr>
        <w:t>BNG will also impacts on the density of housing schemes that can be provided, as land used for on-site BNG is not available for housing. This may require larger and/or additional housing sites to be allocated.</w:t>
      </w:r>
    </w:p>
    <w:p w14:paraId="517B7F59" w14:textId="77777777" w:rsidR="006772A8" w:rsidRPr="006065C5" w:rsidRDefault="006772A8" w:rsidP="006772A8">
      <w:pPr>
        <w:pStyle w:val="ListParagraph"/>
        <w:rPr>
          <w:rFonts w:ascii="Arial" w:eastAsia="Arial" w:hAnsi="Arial" w:cs="Arial"/>
          <w:sz w:val="22"/>
          <w:szCs w:val="22"/>
        </w:rPr>
      </w:pPr>
    </w:p>
    <w:p w14:paraId="165A33C4" w14:textId="648F55BE" w:rsidR="00C0769D" w:rsidRPr="006772A8" w:rsidRDefault="00C47B25" w:rsidP="006772A8">
      <w:pPr>
        <w:pStyle w:val="ListParagraph"/>
        <w:numPr>
          <w:ilvl w:val="0"/>
          <w:numId w:val="2"/>
        </w:numPr>
        <w:spacing w:line="276" w:lineRule="auto"/>
        <w:ind w:left="425" w:hanging="425"/>
        <w:rPr>
          <w:rFonts w:ascii="Arial" w:hAnsi="Arial" w:cs="Arial"/>
          <w:bCs/>
          <w:color w:val="000000" w:themeColor="text1"/>
          <w:sz w:val="22"/>
          <w:szCs w:val="22"/>
        </w:rPr>
      </w:pPr>
      <w:r w:rsidRPr="006065C5">
        <w:rPr>
          <w:rFonts w:ascii="Arial" w:eastAsia="Arial" w:hAnsi="Arial" w:cs="Arial"/>
          <w:sz w:val="22"/>
          <w:szCs w:val="22"/>
        </w:rPr>
        <w:t>It is important that housing delivery is effectively monitored so that if housing monitoring shows delays to housing delivery across Rutland</w:t>
      </w:r>
      <w:r w:rsidRPr="006772A8">
        <w:rPr>
          <w:rFonts w:ascii="Arial" w:eastAsia="Arial" w:hAnsi="Arial" w:cs="Arial"/>
          <w:sz w:val="22"/>
          <w:szCs w:val="22"/>
        </w:rPr>
        <w:t xml:space="preserve"> action is taken to address this as soon as possible. </w:t>
      </w:r>
      <w:r w:rsidR="00C0769D" w:rsidRPr="006772A8">
        <w:rPr>
          <w:rFonts w:ascii="Arial" w:eastAsia="Arial" w:hAnsi="Arial" w:cs="Arial"/>
          <w:sz w:val="22"/>
          <w:szCs w:val="22"/>
        </w:rPr>
        <w:t xml:space="preserve">The </w:t>
      </w:r>
      <w:r w:rsidRPr="006772A8">
        <w:rPr>
          <w:rFonts w:ascii="Arial" w:eastAsia="Arial" w:hAnsi="Arial" w:cs="Arial"/>
          <w:sz w:val="22"/>
          <w:szCs w:val="22"/>
        </w:rPr>
        <w:t>HBF believe</w:t>
      </w:r>
      <w:r w:rsidR="00C0769D" w:rsidRPr="006772A8">
        <w:rPr>
          <w:rFonts w:ascii="Arial" w:eastAsia="Arial" w:hAnsi="Arial" w:cs="Arial"/>
          <w:sz w:val="22"/>
          <w:szCs w:val="22"/>
        </w:rPr>
        <w:t>s</w:t>
      </w:r>
      <w:r w:rsidRPr="006772A8">
        <w:rPr>
          <w:rFonts w:ascii="Arial" w:eastAsia="Arial" w:hAnsi="Arial" w:cs="Arial"/>
          <w:sz w:val="22"/>
          <w:szCs w:val="22"/>
        </w:rPr>
        <w:t xml:space="preserve"> that the Plan should provide for a wide range of deliverable and developable sites, including a buffer and small site allocations across Rutland in order to provide competition and choice to ensure that housing needs are met in full.  As mentioned above we would also recommend the Council consider whether an extension to the plan period is needed.</w:t>
      </w:r>
    </w:p>
    <w:p w14:paraId="1D80AE23" w14:textId="77777777" w:rsidR="00C0769D" w:rsidRPr="00C0769D" w:rsidRDefault="00C0769D" w:rsidP="00C0769D">
      <w:pPr>
        <w:pStyle w:val="ListParagraph"/>
        <w:rPr>
          <w:rFonts w:ascii="Arial" w:eastAsia="Arial" w:hAnsi="Arial" w:cs="Arial"/>
          <w:b/>
          <w:bCs/>
          <w:sz w:val="22"/>
          <w:szCs w:val="22"/>
          <w:highlight w:val="yellow"/>
        </w:rPr>
      </w:pPr>
    </w:p>
    <w:p w14:paraId="02DBCE47" w14:textId="77777777" w:rsidR="00605D82" w:rsidRPr="00D5102E" w:rsidRDefault="00C47B25" w:rsidP="00D5102E">
      <w:pPr>
        <w:spacing w:line="276" w:lineRule="auto"/>
        <w:rPr>
          <w:rFonts w:ascii="Arial" w:hAnsi="Arial" w:cs="Arial"/>
          <w:bCs/>
          <w:color w:val="000000" w:themeColor="text1"/>
          <w:sz w:val="22"/>
          <w:szCs w:val="22"/>
        </w:rPr>
      </w:pPr>
      <w:r w:rsidRPr="00D5102E">
        <w:rPr>
          <w:rFonts w:ascii="Arial" w:eastAsia="Arial" w:hAnsi="Arial" w:cs="Arial"/>
          <w:b/>
          <w:bCs/>
          <w:sz w:val="22"/>
          <w:szCs w:val="22"/>
        </w:rPr>
        <w:t>Policy H2 – Cross-boundary development opportunity – Stamford North</w:t>
      </w:r>
    </w:p>
    <w:p w14:paraId="11388E1B" w14:textId="77777777" w:rsidR="003B15E5" w:rsidRPr="00252AC8" w:rsidRDefault="00C47B25" w:rsidP="005D64C5">
      <w:pPr>
        <w:pStyle w:val="ListParagraph"/>
        <w:numPr>
          <w:ilvl w:val="0"/>
          <w:numId w:val="2"/>
        </w:numPr>
        <w:spacing w:line="276" w:lineRule="auto"/>
        <w:rPr>
          <w:rFonts w:ascii="Arial" w:hAnsi="Arial" w:cs="Arial"/>
          <w:bCs/>
          <w:color w:val="000000" w:themeColor="text1"/>
          <w:sz w:val="22"/>
          <w:szCs w:val="22"/>
        </w:rPr>
      </w:pPr>
      <w:r w:rsidRPr="00D5102E">
        <w:rPr>
          <w:rFonts w:ascii="Arial" w:eastAsia="Arial" w:hAnsi="Arial" w:cs="Arial"/>
          <w:sz w:val="22"/>
          <w:szCs w:val="22"/>
        </w:rPr>
        <w:t xml:space="preserve">HBF have no comments on this policy other than to note that cross-boundary strategic sites can be complex to deliver, which further underlines the need for flexibility in the plan through additional allocations, and robust monitoring to ensure effective housing delivery is achieved over the Plan period. </w:t>
      </w:r>
    </w:p>
    <w:p w14:paraId="0B4D02F5" w14:textId="77777777" w:rsidR="00252AC8" w:rsidRPr="00252AC8" w:rsidRDefault="00252AC8" w:rsidP="00252AC8">
      <w:pPr>
        <w:pStyle w:val="ListParagraph"/>
        <w:spacing w:line="276" w:lineRule="auto"/>
        <w:ind w:left="425"/>
        <w:rPr>
          <w:rFonts w:ascii="Arial" w:hAnsi="Arial" w:cs="Arial"/>
          <w:bCs/>
          <w:color w:val="000000" w:themeColor="text1"/>
          <w:sz w:val="22"/>
          <w:szCs w:val="22"/>
        </w:rPr>
      </w:pPr>
    </w:p>
    <w:p w14:paraId="20435F21" w14:textId="62B5E171" w:rsidR="00252AC8" w:rsidRPr="00E71126" w:rsidRDefault="00252AC8" w:rsidP="00E71126">
      <w:pPr>
        <w:spacing w:line="276" w:lineRule="auto"/>
        <w:rPr>
          <w:rFonts w:ascii="Arial" w:hAnsi="Arial" w:cs="Arial"/>
          <w:b/>
          <w:bCs/>
          <w:color w:val="000000" w:themeColor="text1"/>
          <w:sz w:val="22"/>
          <w:szCs w:val="22"/>
        </w:rPr>
      </w:pPr>
      <w:r w:rsidRPr="00E71126">
        <w:rPr>
          <w:rFonts w:ascii="Arial" w:eastAsia="Arial" w:hAnsi="Arial" w:cs="Arial"/>
          <w:b/>
          <w:bCs/>
          <w:sz w:val="22"/>
          <w:szCs w:val="22"/>
        </w:rPr>
        <w:t>Policy H3: Housing Density</w:t>
      </w:r>
    </w:p>
    <w:p w14:paraId="653178EC" w14:textId="6B0646EA" w:rsidR="00D91CA1" w:rsidRPr="00D91CA1" w:rsidRDefault="00D91CA1" w:rsidP="00D91CA1">
      <w:pPr>
        <w:spacing w:line="276" w:lineRule="auto"/>
        <w:rPr>
          <w:rFonts w:ascii="Arial" w:hAnsi="Arial" w:cs="Arial"/>
          <w:bCs/>
          <w:color w:val="000000" w:themeColor="text1"/>
          <w:sz w:val="22"/>
          <w:szCs w:val="22"/>
        </w:rPr>
      </w:pPr>
      <w:r w:rsidRPr="00D91CA1">
        <w:rPr>
          <w:rFonts w:ascii="Arial" w:hAnsi="Arial" w:cs="Arial"/>
          <w:i/>
          <w:color w:val="000000" w:themeColor="text1"/>
          <w:sz w:val="22"/>
          <w:szCs w:val="22"/>
        </w:rPr>
        <w:t>Policy H</w:t>
      </w:r>
      <w:r>
        <w:rPr>
          <w:rFonts w:ascii="Arial" w:hAnsi="Arial" w:cs="Arial"/>
          <w:i/>
          <w:color w:val="000000" w:themeColor="text1"/>
          <w:sz w:val="22"/>
          <w:szCs w:val="22"/>
        </w:rPr>
        <w:t>3</w:t>
      </w:r>
      <w:r w:rsidRPr="00D91CA1">
        <w:rPr>
          <w:rFonts w:ascii="Arial" w:hAnsi="Arial" w:cs="Arial"/>
          <w:i/>
          <w:color w:val="000000" w:themeColor="text1"/>
          <w:sz w:val="22"/>
          <w:szCs w:val="22"/>
        </w:rPr>
        <w:t xml:space="preserve"> is not considered to be sound as it is not justified and not consistent with national policy for the following reasons:</w:t>
      </w:r>
    </w:p>
    <w:p w14:paraId="02918C22" w14:textId="77777777" w:rsidR="00252AC8" w:rsidRPr="00252AC8" w:rsidRDefault="00252AC8" w:rsidP="00252AC8">
      <w:pPr>
        <w:pStyle w:val="ListParagraph"/>
        <w:rPr>
          <w:rFonts w:ascii="Arial" w:hAnsi="Arial" w:cs="Arial"/>
          <w:bCs/>
          <w:color w:val="000000" w:themeColor="text1"/>
          <w:sz w:val="22"/>
          <w:szCs w:val="22"/>
        </w:rPr>
      </w:pPr>
    </w:p>
    <w:p w14:paraId="07B9EBA3" w14:textId="3789351B" w:rsidR="00252AC8" w:rsidRDefault="00252AC8" w:rsidP="005D64C5">
      <w:pPr>
        <w:pStyle w:val="ListParagraph"/>
        <w:numPr>
          <w:ilvl w:val="0"/>
          <w:numId w:val="2"/>
        </w:numPr>
        <w:spacing w:line="276" w:lineRule="auto"/>
        <w:rPr>
          <w:rFonts w:ascii="Arial" w:hAnsi="Arial" w:cs="Arial"/>
          <w:bCs/>
          <w:color w:val="000000" w:themeColor="text1"/>
          <w:sz w:val="22"/>
          <w:szCs w:val="22"/>
        </w:rPr>
      </w:pPr>
      <w:r>
        <w:rPr>
          <w:rFonts w:ascii="Arial" w:hAnsi="Arial" w:cs="Arial"/>
          <w:bCs/>
          <w:color w:val="000000" w:themeColor="text1"/>
          <w:sz w:val="22"/>
          <w:szCs w:val="22"/>
        </w:rPr>
        <w:t>This policy states that new residential development is required to make the most efficient use of land whilst responding to local character, context and distinctiveness</w:t>
      </w:r>
      <w:r w:rsidR="00D44B5A">
        <w:rPr>
          <w:rFonts w:ascii="Arial" w:hAnsi="Arial" w:cs="Arial"/>
          <w:bCs/>
          <w:color w:val="000000" w:themeColor="text1"/>
          <w:sz w:val="22"/>
          <w:szCs w:val="22"/>
        </w:rPr>
        <w:t>. It suggests that generally density should be no less than 25 dwellings per hectare (dph).</w:t>
      </w:r>
    </w:p>
    <w:p w14:paraId="437A734C" w14:textId="77777777" w:rsidR="002E0102" w:rsidRDefault="002E0102" w:rsidP="002E0102">
      <w:pPr>
        <w:pStyle w:val="ListParagraph"/>
        <w:spacing w:line="276" w:lineRule="auto"/>
        <w:ind w:left="425"/>
        <w:rPr>
          <w:rFonts w:ascii="Arial" w:hAnsi="Arial" w:cs="Arial"/>
          <w:bCs/>
          <w:color w:val="000000" w:themeColor="text1"/>
          <w:sz w:val="22"/>
          <w:szCs w:val="22"/>
        </w:rPr>
      </w:pPr>
    </w:p>
    <w:p w14:paraId="24406924" w14:textId="38997A09" w:rsidR="003B15E5" w:rsidRPr="00D8160A" w:rsidRDefault="002F0232" w:rsidP="005D64C5">
      <w:pPr>
        <w:pStyle w:val="ListParagraph"/>
        <w:numPr>
          <w:ilvl w:val="0"/>
          <w:numId w:val="2"/>
        </w:numPr>
        <w:spacing w:line="276" w:lineRule="auto"/>
        <w:rPr>
          <w:rFonts w:ascii="Arial" w:hAnsi="Arial" w:cs="Arial"/>
          <w:bCs/>
          <w:color w:val="000000" w:themeColor="text1"/>
          <w:sz w:val="22"/>
          <w:szCs w:val="22"/>
        </w:rPr>
      </w:pPr>
      <w:r w:rsidRPr="003079E7">
        <w:rPr>
          <w:rFonts w:ascii="Arial" w:hAnsi="Arial" w:cs="Arial"/>
          <w:bCs/>
          <w:color w:val="000000" w:themeColor="text1"/>
          <w:sz w:val="22"/>
          <w:szCs w:val="22"/>
        </w:rPr>
        <w:t xml:space="preserve">The HBF </w:t>
      </w:r>
      <w:r w:rsidR="007C2B0F" w:rsidRPr="003079E7">
        <w:rPr>
          <w:rFonts w:ascii="Arial" w:hAnsi="Arial" w:cs="Arial"/>
          <w:bCs/>
          <w:color w:val="000000" w:themeColor="text1"/>
          <w:sz w:val="22"/>
          <w:szCs w:val="22"/>
        </w:rPr>
        <w:t>generally suppor</w:t>
      </w:r>
      <w:r w:rsidR="00F824C4" w:rsidRPr="003079E7">
        <w:rPr>
          <w:rFonts w:ascii="Arial" w:hAnsi="Arial" w:cs="Arial"/>
          <w:bCs/>
          <w:color w:val="000000" w:themeColor="text1"/>
          <w:sz w:val="22"/>
          <w:szCs w:val="22"/>
        </w:rPr>
        <w:t xml:space="preserve">ts the need to optimise the use of land to meet </w:t>
      </w:r>
      <w:r w:rsidR="00716AC6" w:rsidRPr="003079E7">
        <w:rPr>
          <w:rFonts w:ascii="Arial" w:hAnsi="Arial" w:cs="Arial"/>
          <w:bCs/>
          <w:color w:val="000000" w:themeColor="text1"/>
          <w:sz w:val="22"/>
          <w:szCs w:val="22"/>
        </w:rPr>
        <w:t xml:space="preserve">local housing needs, and the flexibility recognised within this </w:t>
      </w:r>
      <w:r w:rsidR="00143933" w:rsidRPr="003079E7">
        <w:rPr>
          <w:rFonts w:ascii="Arial" w:hAnsi="Arial" w:cs="Arial"/>
          <w:bCs/>
          <w:color w:val="000000" w:themeColor="text1"/>
          <w:sz w:val="22"/>
          <w:szCs w:val="22"/>
        </w:rPr>
        <w:t>policy to give consideration to site specific circumstances. However</w:t>
      </w:r>
      <w:r w:rsidR="00D34DFC" w:rsidRPr="003079E7">
        <w:rPr>
          <w:rFonts w:ascii="Arial" w:hAnsi="Arial" w:cs="Arial"/>
          <w:bCs/>
          <w:color w:val="000000" w:themeColor="text1"/>
          <w:sz w:val="22"/>
          <w:szCs w:val="22"/>
        </w:rPr>
        <w:t>, the HBF notes that the NPPF</w:t>
      </w:r>
      <w:r w:rsidR="002759D6">
        <w:rPr>
          <w:rStyle w:val="FootnoteReference"/>
          <w:rFonts w:ascii="Arial" w:hAnsi="Arial" w:cs="Arial"/>
          <w:bCs/>
          <w:color w:val="000000" w:themeColor="text1"/>
          <w:sz w:val="22"/>
          <w:szCs w:val="22"/>
        </w:rPr>
        <w:footnoteReference w:id="9"/>
      </w:r>
      <w:r w:rsidR="00D34DFC" w:rsidRPr="003079E7">
        <w:rPr>
          <w:rFonts w:ascii="Arial" w:hAnsi="Arial" w:cs="Arial"/>
          <w:bCs/>
          <w:color w:val="000000" w:themeColor="text1"/>
          <w:sz w:val="22"/>
          <w:szCs w:val="22"/>
        </w:rPr>
        <w:t xml:space="preserve"> looks for policies to</w:t>
      </w:r>
      <w:r w:rsidR="002E0102" w:rsidRPr="003079E7">
        <w:rPr>
          <w:rFonts w:ascii="Arial" w:hAnsi="Arial" w:cs="Arial"/>
          <w:bCs/>
          <w:color w:val="000000" w:themeColor="text1"/>
          <w:sz w:val="22"/>
          <w:szCs w:val="22"/>
        </w:rPr>
        <w:t xml:space="preserve"> include minimum density standards for </w:t>
      </w:r>
      <w:r w:rsidR="0093512A" w:rsidRPr="003079E7">
        <w:rPr>
          <w:rFonts w:ascii="Arial" w:hAnsi="Arial" w:cs="Arial"/>
          <w:bCs/>
          <w:color w:val="000000" w:themeColor="text1"/>
          <w:sz w:val="22"/>
          <w:szCs w:val="22"/>
        </w:rPr>
        <w:t xml:space="preserve">town centres, </w:t>
      </w:r>
      <w:r w:rsidR="004C476F" w:rsidRPr="003079E7">
        <w:rPr>
          <w:rFonts w:ascii="Arial" w:hAnsi="Arial" w:cs="Arial"/>
          <w:bCs/>
          <w:color w:val="000000" w:themeColor="text1"/>
          <w:sz w:val="22"/>
          <w:szCs w:val="22"/>
        </w:rPr>
        <w:t xml:space="preserve">and other locations that are well served by public </w:t>
      </w:r>
      <w:r w:rsidR="003079E7" w:rsidRPr="003079E7">
        <w:rPr>
          <w:rFonts w:ascii="Arial" w:hAnsi="Arial" w:cs="Arial"/>
          <w:bCs/>
          <w:color w:val="000000" w:themeColor="text1"/>
          <w:sz w:val="22"/>
          <w:szCs w:val="22"/>
        </w:rPr>
        <w:t>transport</w:t>
      </w:r>
      <w:r w:rsidR="003079E7">
        <w:rPr>
          <w:rFonts w:ascii="Arial" w:hAnsi="Arial" w:cs="Arial"/>
          <w:bCs/>
          <w:color w:val="000000" w:themeColor="text1"/>
          <w:sz w:val="22"/>
          <w:szCs w:val="22"/>
        </w:rPr>
        <w:t xml:space="preserve"> and suggests that this will be robustly tested at examination. The </w:t>
      </w:r>
      <w:r w:rsidR="003079E7" w:rsidRPr="00D8160A">
        <w:rPr>
          <w:rFonts w:ascii="Arial" w:hAnsi="Arial" w:cs="Arial"/>
          <w:bCs/>
          <w:color w:val="000000" w:themeColor="text1"/>
          <w:sz w:val="22"/>
          <w:szCs w:val="22"/>
        </w:rPr>
        <w:t xml:space="preserve">HBF would </w:t>
      </w:r>
      <w:r w:rsidR="00C03062" w:rsidRPr="00D8160A">
        <w:rPr>
          <w:rFonts w:ascii="Arial" w:hAnsi="Arial" w:cs="Arial"/>
          <w:bCs/>
          <w:color w:val="000000" w:themeColor="text1"/>
          <w:sz w:val="22"/>
          <w:szCs w:val="22"/>
        </w:rPr>
        <w:t xml:space="preserve">therefore </w:t>
      </w:r>
      <w:r w:rsidR="003079E7" w:rsidRPr="00D8160A">
        <w:rPr>
          <w:rFonts w:ascii="Arial" w:hAnsi="Arial" w:cs="Arial"/>
          <w:bCs/>
          <w:color w:val="000000" w:themeColor="text1"/>
          <w:sz w:val="22"/>
          <w:szCs w:val="22"/>
        </w:rPr>
        <w:t>expect the Council to have evidence that the 25dph is appropriate in these areas as well.</w:t>
      </w:r>
    </w:p>
    <w:p w14:paraId="041E6611" w14:textId="77777777" w:rsidR="003079E7" w:rsidRPr="00D8160A" w:rsidRDefault="003079E7" w:rsidP="003079E7">
      <w:pPr>
        <w:spacing w:line="276" w:lineRule="auto"/>
        <w:rPr>
          <w:rFonts w:ascii="Arial" w:hAnsi="Arial" w:cs="Arial"/>
          <w:bCs/>
          <w:color w:val="000000" w:themeColor="text1"/>
          <w:sz w:val="22"/>
          <w:szCs w:val="22"/>
        </w:rPr>
      </w:pPr>
    </w:p>
    <w:p w14:paraId="7AA9D57A" w14:textId="77777777" w:rsidR="003B15E5" w:rsidRPr="00D8160A" w:rsidRDefault="00C47B25" w:rsidP="00D8160A">
      <w:pPr>
        <w:spacing w:line="276" w:lineRule="auto"/>
        <w:rPr>
          <w:rFonts w:ascii="Arial" w:hAnsi="Arial" w:cs="Arial"/>
          <w:bCs/>
          <w:color w:val="000000" w:themeColor="text1"/>
          <w:sz w:val="22"/>
          <w:szCs w:val="22"/>
        </w:rPr>
      </w:pPr>
      <w:r w:rsidRPr="00D8160A">
        <w:rPr>
          <w:rFonts w:ascii="Arial" w:eastAsia="Arial" w:hAnsi="Arial" w:cs="Arial"/>
          <w:b/>
          <w:bCs/>
          <w:sz w:val="22"/>
          <w:szCs w:val="22"/>
        </w:rPr>
        <w:t>Policy H4 – Meeting all housing needs</w:t>
      </w:r>
    </w:p>
    <w:p w14:paraId="5A8FDECC" w14:textId="58B73469" w:rsidR="00A2654C" w:rsidRPr="00A2654C" w:rsidRDefault="00A2654C" w:rsidP="00A2654C">
      <w:pPr>
        <w:spacing w:line="276" w:lineRule="auto"/>
        <w:rPr>
          <w:rFonts w:ascii="Arial" w:hAnsi="Arial" w:cs="Arial"/>
          <w:bCs/>
          <w:color w:val="000000" w:themeColor="text1"/>
          <w:sz w:val="22"/>
          <w:szCs w:val="22"/>
        </w:rPr>
      </w:pPr>
      <w:r w:rsidRPr="00D8160A">
        <w:rPr>
          <w:rFonts w:ascii="Arial" w:hAnsi="Arial" w:cs="Arial"/>
          <w:i/>
          <w:color w:val="000000" w:themeColor="text1"/>
          <w:sz w:val="22"/>
          <w:szCs w:val="22"/>
        </w:rPr>
        <w:t>Policy H4 is not considered to be sound as it is not justified and not consistent</w:t>
      </w:r>
      <w:r w:rsidRPr="00A2654C">
        <w:rPr>
          <w:rFonts w:ascii="Arial" w:hAnsi="Arial" w:cs="Arial"/>
          <w:i/>
          <w:color w:val="000000" w:themeColor="text1"/>
          <w:sz w:val="22"/>
          <w:szCs w:val="22"/>
        </w:rPr>
        <w:t xml:space="preserve"> with national policy for the following reasons:</w:t>
      </w:r>
    </w:p>
    <w:p w14:paraId="2D1372D3" w14:textId="77777777" w:rsidR="00C062B5" w:rsidRPr="00C062B5" w:rsidRDefault="00C062B5" w:rsidP="00C062B5">
      <w:pPr>
        <w:pStyle w:val="ListParagraph"/>
        <w:rPr>
          <w:rFonts w:ascii="Arial" w:hAnsi="Arial" w:cs="Arial"/>
          <w:bCs/>
          <w:color w:val="000000" w:themeColor="text1"/>
          <w:sz w:val="22"/>
          <w:szCs w:val="22"/>
        </w:rPr>
      </w:pPr>
    </w:p>
    <w:p w14:paraId="311C7DD0" w14:textId="5BAF2D06" w:rsidR="00C062B5" w:rsidRPr="003B15E5" w:rsidRDefault="00C062B5" w:rsidP="005D64C5">
      <w:pPr>
        <w:pStyle w:val="ListParagraph"/>
        <w:numPr>
          <w:ilvl w:val="0"/>
          <w:numId w:val="2"/>
        </w:numPr>
        <w:spacing w:line="276" w:lineRule="auto"/>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This policy states that development proposals for sites of 10 or more dwellings should provide for a range of house types, sizes and tenures to meet the general </w:t>
      </w:r>
      <w:r w:rsidR="00BE2245">
        <w:rPr>
          <w:rFonts w:ascii="Arial" w:hAnsi="Arial" w:cs="Arial"/>
          <w:bCs/>
          <w:color w:val="000000" w:themeColor="text1"/>
          <w:sz w:val="22"/>
          <w:szCs w:val="22"/>
        </w:rPr>
        <w:t>and specialist needs for housing in Rutland.</w:t>
      </w:r>
      <w:r w:rsidR="004F7DBE">
        <w:rPr>
          <w:rFonts w:ascii="Arial" w:hAnsi="Arial" w:cs="Arial"/>
          <w:bCs/>
          <w:color w:val="000000" w:themeColor="text1"/>
          <w:sz w:val="22"/>
          <w:szCs w:val="22"/>
        </w:rPr>
        <w:t xml:space="preserve"> Table 4 sets out the proposed housing mix.</w:t>
      </w:r>
    </w:p>
    <w:p w14:paraId="606F96A4" w14:textId="77777777" w:rsidR="003B15E5" w:rsidRPr="003B15E5" w:rsidRDefault="003B15E5" w:rsidP="003B15E5">
      <w:pPr>
        <w:pStyle w:val="ListParagraph"/>
        <w:rPr>
          <w:rFonts w:ascii="Arial" w:eastAsia="Arial" w:hAnsi="Arial" w:cs="Arial"/>
          <w:sz w:val="22"/>
          <w:szCs w:val="22"/>
          <w:highlight w:val="yellow"/>
        </w:rPr>
      </w:pPr>
    </w:p>
    <w:p w14:paraId="37F38008" w14:textId="77777777" w:rsidR="00056E15" w:rsidRPr="00056E15" w:rsidRDefault="007B576D" w:rsidP="005D64C5">
      <w:pPr>
        <w:pStyle w:val="ListParagraph"/>
        <w:numPr>
          <w:ilvl w:val="0"/>
          <w:numId w:val="2"/>
        </w:numPr>
        <w:spacing w:line="276" w:lineRule="auto"/>
        <w:rPr>
          <w:rFonts w:ascii="Arial" w:hAnsi="Arial" w:cs="Arial"/>
          <w:bCs/>
          <w:sz w:val="22"/>
          <w:szCs w:val="22"/>
        </w:rPr>
      </w:pPr>
      <w:r w:rsidRPr="00D2751B">
        <w:rPr>
          <w:rFonts w:ascii="Arial" w:hAnsi="Arial" w:cs="Arial"/>
          <w:sz w:val="22"/>
          <w:szCs w:val="22"/>
        </w:rPr>
        <w:t xml:space="preserve">The HBF understands the need for a mix of house types, sizes and tenures and is generally supportive of providing a range and choice of homes to meet the needs of the local area. It is, however, important that any policy is workable and ensures that housing delivery will not be compromised or stalled due to overly prescriptive requirements, requiring a mix that does not consider the scale of the site or the need to provide significant amounts of additional evidence. </w:t>
      </w:r>
      <w:r>
        <w:rPr>
          <w:rFonts w:ascii="Arial" w:hAnsi="Arial" w:cs="Arial"/>
          <w:sz w:val="22"/>
          <w:szCs w:val="22"/>
        </w:rPr>
        <w:t>The HBF would expect the Council to ensure that the policy is applied flexibly, and makes allowance for home builders to provide alternative housing mixes as is required by the market.</w:t>
      </w:r>
    </w:p>
    <w:p w14:paraId="13838DDF" w14:textId="77777777" w:rsidR="00056E15" w:rsidRPr="00056E15" w:rsidRDefault="00056E15" w:rsidP="00056E15">
      <w:pPr>
        <w:pStyle w:val="ListParagraph"/>
        <w:rPr>
          <w:rFonts w:ascii="Arial" w:eastAsia="Arial" w:hAnsi="Arial" w:cs="Arial"/>
          <w:b/>
          <w:bCs/>
          <w:sz w:val="22"/>
          <w:szCs w:val="22"/>
          <w:highlight w:val="yellow"/>
        </w:rPr>
      </w:pPr>
    </w:p>
    <w:p w14:paraId="4CBAC9D2" w14:textId="77777777" w:rsidR="00B03535" w:rsidRPr="00836E1D" w:rsidRDefault="00C47B25" w:rsidP="00836E1D">
      <w:pPr>
        <w:spacing w:line="276" w:lineRule="auto"/>
        <w:rPr>
          <w:rFonts w:ascii="Arial" w:hAnsi="Arial" w:cs="Arial"/>
          <w:bCs/>
          <w:sz w:val="22"/>
          <w:szCs w:val="22"/>
        </w:rPr>
      </w:pPr>
      <w:r w:rsidRPr="00836E1D">
        <w:rPr>
          <w:rFonts w:ascii="Arial" w:eastAsia="Arial" w:hAnsi="Arial" w:cs="Arial"/>
          <w:b/>
          <w:bCs/>
          <w:sz w:val="22"/>
          <w:szCs w:val="22"/>
        </w:rPr>
        <w:t>Policy H5 – Accessibility standards</w:t>
      </w:r>
    </w:p>
    <w:p w14:paraId="76A0F1C0" w14:textId="3D8072B1" w:rsidR="00B03535" w:rsidRPr="00836E1D" w:rsidRDefault="00B03535" w:rsidP="00836E1D">
      <w:pPr>
        <w:spacing w:line="276" w:lineRule="auto"/>
        <w:rPr>
          <w:rFonts w:ascii="Arial" w:hAnsi="Arial" w:cs="Arial"/>
          <w:bCs/>
          <w:sz w:val="22"/>
          <w:szCs w:val="22"/>
        </w:rPr>
      </w:pPr>
      <w:r w:rsidRPr="00836E1D">
        <w:rPr>
          <w:rFonts w:ascii="Arial" w:hAnsi="Arial" w:cs="Arial"/>
          <w:i/>
          <w:color w:val="000000" w:themeColor="text1"/>
          <w:sz w:val="22"/>
          <w:szCs w:val="22"/>
        </w:rPr>
        <w:t>Policy H</w:t>
      </w:r>
      <w:r w:rsidR="001A1BB4">
        <w:rPr>
          <w:rFonts w:ascii="Arial" w:hAnsi="Arial" w:cs="Arial"/>
          <w:i/>
          <w:color w:val="000000" w:themeColor="text1"/>
          <w:sz w:val="22"/>
          <w:szCs w:val="22"/>
        </w:rPr>
        <w:t>5</w:t>
      </w:r>
      <w:r w:rsidRPr="00836E1D">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17675CB2" w14:textId="77777777" w:rsidR="00B03535" w:rsidRPr="00B03535" w:rsidRDefault="00B03535" w:rsidP="00B03535">
      <w:pPr>
        <w:pStyle w:val="ListParagraph"/>
        <w:rPr>
          <w:rFonts w:ascii="Arial" w:eastAsia="Arial" w:hAnsi="Arial" w:cs="Arial"/>
          <w:sz w:val="22"/>
          <w:szCs w:val="22"/>
          <w:highlight w:val="yellow"/>
        </w:rPr>
      </w:pPr>
    </w:p>
    <w:p w14:paraId="79B47F15" w14:textId="03CF19EE" w:rsidR="004419C3" w:rsidRPr="00836E1D" w:rsidRDefault="00BC4CAE" w:rsidP="005D64C5">
      <w:pPr>
        <w:pStyle w:val="ListParagraph"/>
        <w:numPr>
          <w:ilvl w:val="0"/>
          <w:numId w:val="2"/>
        </w:numPr>
        <w:spacing w:line="276" w:lineRule="auto"/>
        <w:rPr>
          <w:rFonts w:ascii="Arial" w:hAnsi="Arial" w:cs="Arial"/>
          <w:bCs/>
          <w:sz w:val="22"/>
          <w:szCs w:val="22"/>
        </w:rPr>
      </w:pPr>
      <w:r w:rsidRPr="00836E1D">
        <w:rPr>
          <w:rFonts w:ascii="Arial" w:eastAsia="Arial" w:hAnsi="Arial" w:cs="Arial"/>
          <w:sz w:val="22"/>
          <w:szCs w:val="22"/>
        </w:rPr>
        <w:t>This policy states that all new homes are required to be adaptable and accessible a defined by M4(2)</w:t>
      </w:r>
      <w:r w:rsidR="004419C3" w:rsidRPr="00836E1D">
        <w:rPr>
          <w:rFonts w:ascii="Arial" w:eastAsia="Arial" w:hAnsi="Arial" w:cs="Arial"/>
          <w:sz w:val="22"/>
          <w:szCs w:val="22"/>
        </w:rPr>
        <w:t xml:space="preserve"> unless the M4(2) standard is impractical and unachievable.</w:t>
      </w:r>
      <w:r w:rsidR="003E64CA" w:rsidRPr="00836E1D">
        <w:rPr>
          <w:rFonts w:ascii="Arial" w:eastAsia="Arial" w:hAnsi="Arial" w:cs="Arial"/>
          <w:sz w:val="22"/>
          <w:szCs w:val="22"/>
        </w:rPr>
        <w:t xml:space="preserve"> </w:t>
      </w:r>
      <w:r w:rsidR="00C44D1C" w:rsidRPr="00836E1D">
        <w:rPr>
          <w:rFonts w:ascii="Arial" w:eastAsia="Arial" w:hAnsi="Arial" w:cs="Arial"/>
          <w:sz w:val="22"/>
          <w:szCs w:val="22"/>
        </w:rPr>
        <w:t>It also suggest</w:t>
      </w:r>
      <w:r w:rsidR="007F061F">
        <w:rPr>
          <w:rFonts w:ascii="Arial" w:eastAsia="Arial" w:hAnsi="Arial" w:cs="Arial"/>
          <w:sz w:val="22"/>
          <w:szCs w:val="22"/>
        </w:rPr>
        <w:t>s</w:t>
      </w:r>
      <w:r w:rsidR="00C44D1C" w:rsidRPr="00836E1D">
        <w:rPr>
          <w:rFonts w:ascii="Arial" w:eastAsia="Arial" w:hAnsi="Arial" w:cs="Arial"/>
          <w:sz w:val="22"/>
          <w:szCs w:val="22"/>
        </w:rPr>
        <w:t xml:space="preserve"> that where practicable, new dwellings should also be provided with convenient external access, parking and storage facilities for mobility scooters. It goes on to state that on site of 50 or more dwellings a minimum of 2% of all dwellings </w:t>
      </w:r>
      <w:r w:rsidR="00836E1D" w:rsidRPr="00836E1D">
        <w:rPr>
          <w:rFonts w:ascii="Arial" w:eastAsia="Arial" w:hAnsi="Arial" w:cs="Arial"/>
          <w:sz w:val="22"/>
          <w:szCs w:val="22"/>
        </w:rPr>
        <w:t>are required to meet the M4(3) standard.</w:t>
      </w:r>
    </w:p>
    <w:p w14:paraId="1C7C3C3F" w14:textId="77777777" w:rsidR="004419C3" w:rsidRPr="005073A7" w:rsidRDefault="004419C3" w:rsidP="004419C3">
      <w:pPr>
        <w:pStyle w:val="ListParagraph"/>
        <w:rPr>
          <w:rFonts w:ascii="Arial" w:eastAsia="Arial" w:hAnsi="Arial" w:cs="Arial"/>
          <w:sz w:val="22"/>
          <w:szCs w:val="22"/>
        </w:rPr>
      </w:pPr>
    </w:p>
    <w:p w14:paraId="0DCF6EA6" w14:textId="77777777" w:rsidR="00A6104A" w:rsidRPr="00A6104A" w:rsidRDefault="00C47B25" w:rsidP="005D64C5">
      <w:pPr>
        <w:pStyle w:val="ListParagraph"/>
        <w:numPr>
          <w:ilvl w:val="0"/>
          <w:numId w:val="2"/>
        </w:numPr>
        <w:spacing w:line="276" w:lineRule="auto"/>
        <w:rPr>
          <w:rFonts w:ascii="Arial" w:hAnsi="Arial" w:cs="Arial"/>
          <w:bCs/>
          <w:sz w:val="22"/>
          <w:szCs w:val="22"/>
        </w:rPr>
      </w:pPr>
      <w:r w:rsidRPr="005073A7">
        <w:rPr>
          <w:rFonts w:ascii="Arial" w:eastAsia="Arial" w:hAnsi="Arial" w:cs="Arial"/>
          <w:sz w:val="22"/>
          <w:szCs w:val="22"/>
        </w:rPr>
        <w:t xml:space="preserve">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is therefore no need for a policy on this issue within the Rutland Local Plan.  </w:t>
      </w:r>
    </w:p>
    <w:p w14:paraId="69D48595" w14:textId="77777777" w:rsidR="00A6104A" w:rsidRPr="00A6104A" w:rsidRDefault="00A6104A" w:rsidP="00A6104A">
      <w:pPr>
        <w:pStyle w:val="ListParagraph"/>
        <w:rPr>
          <w:rFonts w:ascii="Arial" w:eastAsia="Arial" w:hAnsi="Arial" w:cs="Arial"/>
          <w:sz w:val="22"/>
          <w:szCs w:val="22"/>
        </w:rPr>
      </w:pPr>
    </w:p>
    <w:p w14:paraId="69ECD3F3" w14:textId="296B20A0" w:rsidR="00A6104A" w:rsidRPr="00A6104A" w:rsidRDefault="00C47B25" w:rsidP="005D64C5">
      <w:pPr>
        <w:pStyle w:val="ListParagraph"/>
        <w:numPr>
          <w:ilvl w:val="0"/>
          <w:numId w:val="2"/>
        </w:numPr>
        <w:spacing w:line="276" w:lineRule="auto"/>
        <w:rPr>
          <w:rFonts w:ascii="Arial" w:hAnsi="Arial" w:cs="Arial"/>
          <w:bCs/>
          <w:sz w:val="22"/>
          <w:szCs w:val="22"/>
        </w:rPr>
      </w:pPr>
      <w:r w:rsidRPr="00A6104A">
        <w:rPr>
          <w:rFonts w:ascii="Arial" w:eastAsia="Arial" w:hAnsi="Arial" w:cs="Arial"/>
          <w:sz w:val="22"/>
          <w:szCs w:val="22"/>
        </w:rPr>
        <w:t xml:space="preserve">There is also a need to differentiate between Part a) and part b) of M4(3) technical standards.  M4(3)a sets out standards for wheelchair adaptable housing, where M4(3)b relates to wheelchair accessible housing which can only be required on affordable housing where the Council has nomination rights.  Any policy, if it remained, would need to recognise this distinction.  This issue should also be factored into the whole plan viability assessment as both M4(3)a and M4(3)b impact on viability, with M4(3)b being considerably more expensive.  </w:t>
      </w:r>
      <w:r w:rsidR="00A6104A" w:rsidRPr="00A6104A">
        <w:rPr>
          <w:rFonts w:ascii="Arial" w:eastAsia="Arial" w:hAnsi="Arial" w:cs="Arial"/>
          <w:sz w:val="22"/>
          <w:szCs w:val="22"/>
        </w:rPr>
        <w:t>The HBF has set out its concerns in relation to Viability and the Viability Assessment later in this response.</w:t>
      </w:r>
    </w:p>
    <w:p w14:paraId="5E072A9B" w14:textId="77777777" w:rsidR="00572CED" w:rsidRPr="00572CED" w:rsidRDefault="00572CED" w:rsidP="00572CED">
      <w:pPr>
        <w:pStyle w:val="ListParagraph"/>
        <w:rPr>
          <w:rFonts w:ascii="Arial" w:hAnsi="Arial" w:cs="Arial"/>
          <w:bCs/>
          <w:sz w:val="22"/>
          <w:szCs w:val="22"/>
        </w:rPr>
      </w:pPr>
    </w:p>
    <w:p w14:paraId="4A83BEFF" w14:textId="77777777" w:rsidR="00C61C6D" w:rsidRDefault="00572CED" w:rsidP="005D64C5">
      <w:pPr>
        <w:pStyle w:val="ListParagraph"/>
        <w:numPr>
          <w:ilvl w:val="0"/>
          <w:numId w:val="2"/>
        </w:numPr>
        <w:spacing w:line="276" w:lineRule="auto"/>
        <w:rPr>
          <w:rFonts w:ascii="Arial" w:hAnsi="Arial" w:cs="Arial"/>
          <w:bCs/>
          <w:sz w:val="22"/>
          <w:szCs w:val="22"/>
        </w:rPr>
      </w:pPr>
      <w:r w:rsidRPr="0082705B">
        <w:rPr>
          <w:rFonts w:ascii="Arial" w:hAnsi="Arial" w:cs="Arial"/>
          <w:bCs/>
          <w:sz w:val="22"/>
          <w:szCs w:val="22"/>
        </w:rPr>
        <w:t xml:space="preserve">The HBF is generally supportive of providing homes that are suitable to meet the needs of older people and disabled people. However, if the Council wishes to adopt the </w:t>
      </w:r>
      <w:r w:rsidR="00431E6E">
        <w:rPr>
          <w:rFonts w:ascii="Arial" w:hAnsi="Arial" w:cs="Arial"/>
          <w:bCs/>
          <w:sz w:val="22"/>
          <w:szCs w:val="22"/>
        </w:rPr>
        <w:t xml:space="preserve">M4(3) </w:t>
      </w:r>
      <w:r w:rsidRPr="0082705B">
        <w:rPr>
          <w:rFonts w:ascii="Arial" w:hAnsi="Arial" w:cs="Arial"/>
          <w:bCs/>
          <w:sz w:val="22"/>
          <w:szCs w:val="22"/>
        </w:rPr>
        <w:t>standard for accessible, adaptable and wheelchair homes the Council should only do so by applying the criteria set out in the PPG.</w:t>
      </w:r>
      <w:r w:rsidRPr="002C0522">
        <w:rPr>
          <w:rFonts w:ascii="Arial" w:hAnsi="Arial" w:cs="Arial"/>
          <w:bCs/>
          <w:sz w:val="22"/>
          <w:szCs w:val="22"/>
        </w:rPr>
        <w:t xml:space="preserve"> The PPG</w:t>
      </w:r>
      <w:r>
        <w:rPr>
          <w:rStyle w:val="FootnoteReference"/>
          <w:rFonts w:ascii="Arial" w:hAnsi="Arial" w:cs="Arial"/>
          <w:bCs/>
          <w:sz w:val="22"/>
          <w:szCs w:val="22"/>
        </w:rPr>
        <w:footnoteReference w:id="10"/>
      </w:r>
      <w:r w:rsidRPr="002C0522">
        <w:rPr>
          <w:rFonts w:ascii="Arial" w:hAnsi="Arial" w:cs="Arial"/>
          <w:bCs/>
          <w:sz w:val="22"/>
          <w:szCs w:val="22"/>
        </w:rPr>
        <w:t xml:space="preserve"> identifies the </w:t>
      </w:r>
      <w:r w:rsidRPr="002C0522">
        <w:rPr>
          <w:rFonts w:ascii="Arial" w:hAnsi="Arial" w:cs="Arial"/>
          <w:bCs/>
          <w:sz w:val="22"/>
          <w:szCs w:val="22"/>
        </w:rPr>
        <w:lastRenderedPageBreak/>
        <w:t>type of evidence required to introduce a policy requiring the M4 standards, including the likely future need; the size, location, type and quality of dwellings needed; the accessibility and adaptability of the existing stock; how the needs vary across different housing tenures; and the overall viability.</w:t>
      </w:r>
      <w:r w:rsidRPr="00881C0A">
        <w:rPr>
          <w:rFonts w:ascii="Arial" w:hAnsi="Arial" w:cs="Arial"/>
          <w:bCs/>
          <w:sz w:val="22"/>
          <w:szCs w:val="22"/>
        </w:rPr>
        <w:t xml:space="preserve"> </w:t>
      </w:r>
      <w:r w:rsidRPr="0082705B">
        <w:rPr>
          <w:rFonts w:ascii="Arial" w:hAnsi="Arial" w:cs="Arial"/>
          <w:bCs/>
          <w:sz w:val="22"/>
          <w:szCs w:val="22"/>
        </w:rPr>
        <w:t xml:space="preserve">It is incumbent on the Council to provide a local assessment evidencing the specific case for </w:t>
      </w:r>
      <w:r w:rsidR="003D1CEB">
        <w:rPr>
          <w:rFonts w:ascii="Arial" w:hAnsi="Arial" w:cs="Arial"/>
          <w:bCs/>
          <w:sz w:val="22"/>
          <w:szCs w:val="22"/>
        </w:rPr>
        <w:t>Rutland</w:t>
      </w:r>
      <w:r>
        <w:rPr>
          <w:rFonts w:ascii="Arial" w:hAnsi="Arial" w:cs="Arial"/>
          <w:bCs/>
          <w:sz w:val="22"/>
          <w:szCs w:val="22"/>
        </w:rPr>
        <w:t xml:space="preserve"> </w:t>
      </w:r>
      <w:r w:rsidRPr="0082705B">
        <w:rPr>
          <w:rFonts w:ascii="Arial" w:hAnsi="Arial" w:cs="Arial"/>
          <w:bCs/>
          <w:sz w:val="22"/>
          <w:szCs w:val="22"/>
        </w:rPr>
        <w:t xml:space="preserve">which justifies the inclusion of </w:t>
      </w:r>
      <w:r w:rsidR="00EE0DD7">
        <w:rPr>
          <w:rFonts w:ascii="Arial" w:hAnsi="Arial" w:cs="Arial"/>
          <w:bCs/>
          <w:sz w:val="22"/>
          <w:szCs w:val="22"/>
        </w:rPr>
        <w:t xml:space="preserve">the M4(3) </w:t>
      </w:r>
      <w:r w:rsidRPr="0082705B">
        <w:rPr>
          <w:rFonts w:ascii="Arial" w:hAnsi="Arial" w:cs="Arial"/>
          <w:bCs/>
          <w:sz w:val="22"/>
          <w:szCs w:val="22"/>
        </w:rPr>
        <w:t>standards for accessible and adaptable homes in its Plan policy. If the Council can provide the appropriate evidence and this policy is to be included, then the HBF recommends that an appropriate transition period is included within the policy.</w:t>
      </w:r>
      <w:r w:rsidR="005073A7">
        <w:rPr>
          <w:rFonts w:ascii="Arial" w:hAnsi="Arial" w:cs="Arial"/>
          <w:bCs/>
          <w:sz w:val="22"/>
          <w:szCs w:val="22"/>
        </w:rPr>
        <w:t xml:space="preserve"> </w:t>
      </w:r>
      <w:r w:rsidR="00E065B1" w:rsidRPr="005073A7">
        <w:rPr>
          <w:rFonts w:ascii="Arial" w:hAnsi="Arial" w:cs="Arial"/>
          <w:bCs/>
          <w:sz w:val="22"/>
          <w:szCs w:val="22"/>
        </w:rPr>
        <w:t>The HBF also considers that if the Council has the evidence to introduce this policy, it may want to consider the most appropriate way to deliver the homes they require to meet their needs. The HBF considers that this may not always be in the form of M4(3) homes, and may need further consideration.</w:t>
      </w:r>
    </w:p>
    <w:p w14:paraId="0A533362" w14:textId="77777777" w:rsidR="00116D6E" w:rsidRDefault="00116D6E" w:rsidP="00116D6E">
      <w:pPr>
        <w:pStyle w:val="ListParagraph"/>
        <w:spacing w:line="276" w:lineRule="auto"/>
        <w:ind w:left="426"/>
        <w:rPr>
          <w:rFonts w:ascii="Arial" w:hAnsi="Arial" w:cs="Arial"/>
          <w:bCs/>
          <w:sz w:val="22"/>
          <w:szCs w:val="22"/>
        </w:rPr>
      </w:pPr>
    </w:p>
    <w:p w14:paraId="78740CA2" w14:textId="7692F0B4" w:rsidR="00C34FCE" w:rsidRDefault="00C34FCE" w:rsidP="005D64C5">
      <w:pPr>
        <w:pStyle w:val="ListParagraph"/>
        <w:numPr>
          <w:ilvl w:val="0"/>
          <w:numId w:val="2"/>
        </w:numPr>
        <w:spacing w:line="276" w:lineRule="auto"/>
        <w:rPr>
          <w:rFonts w:ascii="Arial" w:hAnsi="Arial" w:cs="Arial"/>
          <w:bCs/>
          <w:sz w:val="22"/>
          <w:szCs w:val="22"/>
        </w:rPr>
      </w:pPr>
      <w:r>
        <w:rPr>
          <w:rFonts w:ascii="Arial" w:hAnsi="Arial" w:cs="Arial"/>
          <w:bCs/>
          <w:sz w:val="22"/>
          <w:szCs w:val="22"/>
        </w:rPr>
        <w:t xml:space="preserve">The HBF notes that the justification text highlights that </w:t>
      </w:r>
      <w:r w:rsidR="00116D6E">
        <w:rPr>
          <w:rFonts w:ascii="Arial" w:hAnsi="Arial" w:cs="Arial"/>
          <w:bCs/>
          <w:sz w:val="22"/>
          <w:szCs w:val="22"/>
        </w:rPr>
        <w:t>it is not considered appropriate to include the Nationally Described Space Standards (NDSS) in Rutland at this time. The HBF supports this position.</w:t>
      </w:r>
    </w:p>
    <w:p w14:paraId="16F04170" w14:textId="77777777" w:rsidR="00C61C6D" w:rsidRDefault="00C61C6D" w:rsidP="00C61C6D">
      <w:pPr>
        <w:pStyle w:val="ListParagraph"/>
        <w:spacing w:line="276" w:lineRule="auto"/>
        <w:ind w:left="426"/>
        <w:rPr>
          <w:rFonts w:ascii="Arial" w:hAnsi="Arial" w:cs="Arial"/>
          <w:bCs/>
          <w:sz w:val="22"/>
          <w:szCs w:val="22"/>
        </w:rPr>
      </w:pPr>
    </w:p>
    <w:p w14:paraId="53A858F5" w14:textId="77777777" w:rsidR="00C61C6D" w:rsidRPr="00CA5486" w:rsidRDefault="00C47B25" w:rsidP="00CA5486">
      <w:pPr>
        <w:spacing w:line="276" w:lineRule="auto"/>
        <w:rPr>
          <w:rFonts w:ascii="Arial" w:hAnsi="Arial" w:cs="Arial"/>
          <w:bCs/>
          <w:sz w:val="22"/>
          <w:szCs w:val="22"/>
        </w:rPr>
      </w:pPr>
      <w:r w:rsidRPr="00CA5486">
        <w:rPr>
          <w:rFonts w:ascii="Arial" w:eastAsia="Arial" w:hAnsi="Arial" w:cs="Arial"/>
          <w:b/>
          <w:bCs/>
          <w:sz w:val="22"/>
          <w:szCs w:val="22"/>
        </w:rPr>
        <w:t>Policy H6 – Self-build and custom housebuilding</w:t>
      </w:r>
    </w:p>
    <w:p w14:paraId="47CFD079" w14:textId="4373996A" w:rsidR="00C61C6D" w:rsidRPr="00CA5486" w:rsidRDefault="00C61C6D" w:rsidP="00CA5486">
      <w:pPr>
        <w:spacing w:line="276" w:lineRule="auto"/>
        <w:rPr>
          <w:rFonts w:ascii="Arial" w:hAnsi="Arial" w:cs="Arial"/>
          <w:bCs/>
          <w:sz w:val="22"/>
          <w:szCs w:val="22"/>
        </w:rPr>
      </w:pPr>
      <w:r w:rsidRPr="00CA5486">
        <w:rPr>
          <w:rFonts w:ascii="Arial" w:hAnsi="Arial" w:cs="Arial"/>
          <w:i/>
          <w:color w:val="000000" w:themeColor="text1"/>
          <w:sz w:val="22"/>
          <w:szCs w:val="22"/>
        </w:rPr>
        <w:t>Policy H6 is not considered to be sound as it is not justified, not effective and not consistent with national policy for the following reasons:</w:t>
      </w:r>
    </w:p>
    <w:p w14:paraId="5F4F25E3" w14:textId="77777777" w:rsidR="00C61C6D" w:rsidRPr="00CB704D" w:rsidRDefault="00C61C6D" w:rsidP="00C61C6D">
      <w:pPr>
        <w:pStyle w:val="ListParagraph"/>
        <w:rPr>
          <w:rFonts w:ascii="Arial" w:eastAsia="Arial" w:hAnsi="Arial" w:cs="Arial"/>
          <w:sz w:val="22"/>
          <w:szCs w:val="22"/>
        </w:rPr>
      </w:pPr>
    </w:p>
    <w:p w14:paraId="343160F1" w14:textId="2DF054BD" w:rsidR="00B50DB5" w:rsidRDefault="009A043D" w:rsidP="005D64C5">
      <w:pPr>
        <w:pStyle w:val="ListParagraph"/>
        <w:numPr>
          <w:ilvl w:val="0"/>
          <w:numId w:val="2"/>
        </w:numPr>
        <w:spacing w:line="276" w:lineRule="auto"/>
        <w:rPr>
          <w:rFonts w:ascii="Arial" w:hAnsi="Arial" w:cs="Arial"/>
          <w:bCs/>
          <w:sz w:val="22"/>
          <w:szCs w:val="22"/>
        </w:rPr>
      </w:pPr>
      <w:r w:rsidRPr="00CB704D">
        <w:rPr>
          <w:rFonts w:ascii="Arial" w:hAnsi="Arial" w:cs="Arial"/>
          <w:bCs/>
          <w:sz w:val="22"/>
          <w:szCs w:val="22"/>
        </w:rPr>
        <w:t xml:space="preserve">This policy states that larger development sites of between 30 and 49 dwellings will be encouraged to provide serviced plots for self-build and custom build homes. </w:t>
      </w:r>
      <w:r w:rsidR="004451DF" w:rsidRPr="00CB704D">
        <w:rPr>
          <w:rFonts w:ascii="Arial" w:hAnsi="Arial" w:cs="Arial"/>
          <w:bCs/>
          <w:sz w:val="22"/>
          <w:szCs w:val="22"/>
        </w:rPr>
        <w:t>Sites of 50 dwellings and over will be required to provide at least 2% of the site capacity as serviced plots for self and custom build homes</w:t>
      </w:r>
      <w:r w:rsidR="00524487" w:rsidRPr="00CB704D">
        <w:rPr>
          <w:rFonts w:ascii="Arial" w:hAnsi="Arial" w:cs="Arial"/>
          <w:bCs/>
          <w:sz w:val="22"/>
          <w:szCs w:val="22"/>
        </w:rPr>
        <w:t>.</w:t>
      </w:r>
    </w:p>
    <w:p w14:paraId="16622D58" w14:textId="77777777" w:rsidR="0069257A" w:rsidRDefault="0069257A" w:rsidP="0069257A">
      <w:pPr>
        <w:pStyle w:val="ListParagraph"/>
        <w:spacing w:line="276" w:lineRule="auto"/>
        <w:ind w:left="426"/>
        <w:rPr>
          <w:rFonts w:ascii="Arial" w:hAnsi="Arial" w:cs="Arial"/>
          <w:bCs/>
          <w:sz w:val="22"/>
          <w:szCs w:val="22"/>
        </w:rPr>
      </w:pPr>
    </w:p>
    <w:p w14:paraId="5128288A" w14:textId="02C7BB1D" w:rsidR="007A482B" w:rsidRPr="00CB704D" w:rsidRDefault="007A482B" w:rsidP="005D64C5">
      <w:pPr>
        <w:pStyle w:val="ListParagraph"/>
        <w:numPr>
          <w:ilvl w:val="0"/>
          <w:numId w:val="2"/>
        </w:numPr>
        <w:spacing w:line="276" w:lineRule="auto"/>
        <w:rPr>
          <w:rFonts w:ascii="Arial" w:hAnsi="Arial" w:cs="Arial"/>
          <w:bCs/>
          <w:sz w:val="22"/>
          <w:szCs w:val="22"/>
        </w:rPr>
      </w:pPr>
      <w:r>
        <w:rPr>
          <w:rFonts w:ascii="Arial" w:hAnsi="Arial" w:cs="Arial"/>
          <w:bCs/>
          <w:sz w:val="22"/>
          <w:szCs w:val="22"/>
        </w:rPr>
        <w:t xml:space="preserve">The </w:t>
      </w:r>
      <w:r w:rsidR="0069257A">
        <w:rPr>
          <w:rFonts w:ascii="Arial" w:hAnsi="Arial" w:cs="Arial"/>
          <w:bCs/>
          <w:sz w:val="22"/>
          <w:szCs w:val="22"/>
        </w:rPr>
        <w:t xml:space="preserve">Housing Market Assessment (August 2023) identifies that the </w:t>
      </w:r>
      <w:r>
        <w:rPr>
          <w:rFonts w:ascii="Arial" w:hAnsi="Arial" w:cs="Arial"/>
          <w:bCs/>
          <w:sz w:val="22"/>
          <w:szCs w:val="22"/>
        </w:rPr>
        <w:t xml:space="preserve">Rutland Self-Build and Custom Housebuilding Register </w:t>
      </w:r>
      <w:r w:rsidR="0069257A">
        <w:rPr>
          <w:rFonts w:ascii="Arial" w:hAnsi="Arial" w:cs="Arial"/>
          <w:bCs/>
          <w:sz w:val="22"/>
          <w:szCs w:val="22"/>
        </w:rPr>
        <w:t>equates to an average of 9 plots per annum</w:t>
      </w:r>
      <w:r w:rsidR="00EA06DD">
        <w:rPr>
          <w:rFonts w:ascii="Arial" w:hAnsi="Arial" w:cs="Arial"/>
          <w:bCs/>
          <w:sz w:val="22"/>
          <w:szCs w:val="22"/>
        </w:rPr>
        <w:t>, or to 2 plots per annum if using Part 2 of the Register</w:t>
      </w:r>
      <w:r w:rsidR="0069257A">
        <w:rPr>
          <w:rFonts w:ascii="Arial" w:hAnsi="Arial" w:cs="Arial"/>
          <w:bCs/>
          <w:sz w:val="22"/>
          <w:szCs w:val="22"/>
        </w:rPr>
        <w:t>.</w:t>
      </w:r>
      <w:r w:rsidR="00DA23EE">
        <w:rPr>
          <w:rFonts w:ascii="Arial" w:hAnsi="Arial" w:cs="Arial"/>
          <w:bCs/>
          <w:sz w:val="22"/>
          <w:szCs w:val="22"/>
        </w:rPr>
        <w:t xml:space="preserve"> It also highlights that the Council is permitting an average of 12 plots per annum</w:t>
      </w:r>
      <w:r w:rsidR="005C22F1">
        <w:rPr>
          <w:rFonts w:ascii="Arial" w:hAnsi="Arial" w:cs="Arial"/>
          <w:bCs/>
          <w:sz w:val="22"/>
          <w:szCs w:val="22"/>
        </w:rPr>
        <w:t xml:space="preserve">. </w:t>
      </w:r>
      <w:r w:rsidR="006C7B5F">
        <w:rPr>
          <w:rFonts w:ascii="Arial" w:hAnsi="Arial" w:cs="Arial"/>
          <w:bCs/>
          <w:sz w:val="22"/>
          <w:szCs w:val="22"/>
        </w:rPr>
        <w:t xml:space="preserve">This evidence suggests that there is not </w:t>
      </w:r>
      <w:r w:rsidR="00CA2033">
        <w:rPr>
          <w:rFonts w:ascii="Arial" w:hAnsi="Arial" w:cs="Arial"/>
          <w:bCs/>
          <w:sz w:val="22"/>
          <w:szCs w:val="22"/>
        </w:rPr>
        <w:t>any justification for the policy as currently proposed.</w:t>
      </w:r>
    </w:p>
    <w:p w14:paraId="6560D67D" w14:textId="77777777" w:rsidR="00596162" w:rsidRPr="00CB704D" w:rsidRDefault="00596162" w:rsidP="00596162">
      <w:pPr>
        <w:pStyle w:val="ListParagraph"/>
        <w:rPr>
          <w:rFonts w:ascii="Arial" w:hAnsi="Arial" w:cs="Arial"/>
          <w:bCs/>
          <w:sz w:val="22"/>
          <w:szCs w:val="22"/>
        </w:rPr>
      </w:pPr>
    </w:p>
    <w:p w14:paraId="2F3EA78C" w14:textId="04E0F7DF" w:rsidR="00596162" w:rsidRPr="00CB704D" w:rsidRDefault="00596162" w:rsidP="005D64C5">
      <w:pPr>
        <w:pStyle w:val="ListParagraph"/>
        <w:numPr>
          <w:ilvl w:val="0"/>
          <w:numId w:val="2"/>
        </w:numPr>
        <w:spacing w:line="276" w:lineRule="auto"/>
        <w:rPr>
          <w:rFonts w:ascii="Arial" w:hAnsi="Arial" w:cs="Arial"/>
          <w:bCs/>
          <w:sz w:val="22"/>
          <w:szCs w:val="22"/>
        </w:rPr>
      </w:pPr>
      <w:r w:rsidRPr="00CB704D">
        <w:rPr>
          <w:rFonts w:ascii="Arial" w:hAnsi="Arial" w:cs="Arial"/>
          <w:sz w:val="22"/>
          <w:szCs w:val="22"/>
        </w:rPr>
        <w:t xml:space="preserve">The HBF would recommend appropriate evidence is collated to identify the need for self and custom housing and to ensure that house building delivery from this source provides an additional contribution to boosting housing supply. This is likely to include engaging with landowners and working with self and custom build and community-led developers to maximise opportunities. </w:t>
      </w:r>
      <w:r w:rsidRPr="00CB704D">
        <w:rPr>
          <w:rFonts w:asciiTheme="minorHAnsi" w:hAnsiTheme="minorHAnsi" w:cstheme="minorHAnsi"/>
          <w:sz w:val="22"/>
          <w:szCs w:val="22"/>
        </w:rPr>
        <w:t>The PPG</w:t>
      </w:r>
      <w:r w:rsidRPr="00CB704D">
        <w:rPr>
          <w:rStyle w:val="FootnoteReference"/>
          <w:rFonts w:asciiTheme="minorHAnsi" w:hAnsiTheme="minorHAnsi" w:cstheme="minorHAnsi"/>
          <w:sz w:val="22"/>
          <w:szCs w:val="22"/>
        </w:rPr>
        <w:footnoteReference w:id="11"/>
      </w:r>
      <w:r w:rsidRPr="00CB704D">
        <w:rPr>
          <w:rFonts w:asciiTheme="minorHAnsi" w:hAnsiTheme="minorHAnsi" w:cstheme="minorHAnsi"/>
          <w:sz w:val="22"/>
          <w:szCs w:val="22"/>
        </w:rPr>
        <w:t xml:space="preserve"> sets out how custom and self-build housing needs can be assessed. </w:t>
      </w:r>
    </w:p>
    <w:p w14:paraId="11AE7510" w14:textId="77777777" w:rsidR="00596162" w:rsidRPr="00CB704D" w:rsidRDefault="00596162" w:rsidP="00596162">
      <w:pPr>
        <w:spacing w:line="276" w:lineRule="auto"/>
        <w:rPr>
          <w:rFonts w:ascii="Arial" w:hAnsi="Arial" w:cs="Arial"/>
          <w:bCs/>
          <w:sz w:val="22"/>
          <w:szCs w:val="22"/>
        </w:rPr>
      </w:pPr>
    </w:p>
    <w:p w14:paraId="1CBF3904" w14:textId="77777777" w:rsidR="00CA55E3" w:rsidRPr="00CB704D" w:rsidRDefault="00596162" w:rsidP="005D64C5">
      <w:pPr>
        <w:pStyle w:val="ListParagraph"/>
        <w:numPr>
          <w:ilvl w:val="0"/>
          <w:numId w:val="2"/>
        </w:numPr>
        <w:spacing w:line="276" w:lineRule="auto"/>
        <w:rPr>
          <w:rFonts w:ascii="Arial" w:hAnsi="Arial" w:cs="Arial"/>
          <w:bCs/>
          <w:sz w:val="22"/>
          <w:szCs w:val="22"/>
        </w:rPr>
      </w:pPr>
      <w:r w:rsidRPr="00CB704D">
        <w:rPr>
          <w:rFonts w:ascii="Arial" w:hAnsi="Arial" w:cs="Arial"/>
          <w:bCs/>
          <w:sz w:val="22"/>
          <w:szCs w:val="22"/>
        </w:rPr>
        <w:t>The PPG</w:t>
      </w:r>
      <w:r w:rsidRPr="00CB704D">
        <w:rPr>
          <w:rStyle w:val="FootnoteReference"/>
          <w:rFonts w:ascii="Arial" w:hAnsi="Arial" w:cs="Arial"/>
          <w:bCs/>
          <w:sz w:val="22"/>
          <w:szCs w:val="22"/>
        </w:rPr>
        <w:footnoteReference w:id="12"/>
      </w:r>
      <w:r w:rsidRPr="00CB704D">
        <w:rPr>
          <w:rFonts w:ascii="Arial" w:hAnsi="Arial" w:cs="Arial"/>
          <w:bCs/>
          <w:sz w:val="22"/>
          <w:szCs w:val="22"/>
        </w:rPr>
        <w:t xml:space="preserve"> also sets out how local authorities can increase the number of planning permissions which are suitable for self and custom build housing. These include supporting neighbourhood planning groups to include sites in their plans, effective joint working, using Council owned land and working with Home England. The HBF considers that policy mechanisms could be used to ensure a reliable and sufficient provision of self &amp; custom build opportunities across the area including allocation of </w:t>
      </w:r>
      <w:r w:rsidRPr="00CB704D">
        <w:rPr>
          <w:rFonts w:ascii="Arial" w:hAnsi="Arial" w:cs="Arial"/>
          <w:bCs/>
          <w:sz w:val="22"/>
          <w:szCs w:val="22"/>
        </w:rPr>
        <w:lastRenderedPageBreak/>
        <w:t>small and medium scale sites specifically for self &amp; custom build housing and permitting self &amp; custom build outside but adjacent to settlement boundaries on sustainable sites especially if the proposal would round off the developed form.</w:t>
      </w:r>
    </w:p>
    <w:p w14:paraId="6EFB19E7" w14:textId="77777777" w:rsidR="00CA55E3" w:rsidRPr="00CB704D" w:rsidRDefault="00CA55E3" w:rsidP="00CA55E3">
      <w:pPr>
        <w:pStyle w:val="ListParagraph"/>
        <w:rPr>
          <w:rFonts w:ascii="Arial" w:eastAsia="Arial" w:hAnsi="Arial" w:cs="Arial"/>
          <w:sz w:val="22"/>
          <w:szCs w:val="22"/>
        </w:rPr>
      </w:pPr>
    </w:p>
    <w:p w14:paraId="6BACAAE5" w14:textId="77777777" w:rsidR="00EC1966" w:rsidRPr="00CB704D" w:rsidRDefault="00CA55E3" w:rsidP="005D64C5">
      <w:pPr>
        <w:pStyle w:val="ListParagraph"/>
        <w:numPr>
          <w:ilvl w:val="0"/>
          <w:numId w:val="2"/>
        </w:numPr>
        <w:spacing w:line="276" w:lineRule="auto"/>
        <w:rPr>
          <w:rFonts w:ascii="Arial" w:hAnsi="Arial" w:cs="Arial"/>
          <w:bCs/>
          <w:sz w:val="22"/>
          <w:szCs w:val="22"/>
        </w:rPr>
      </w:pPr>
      <w:r w:rsidRPr="00CB704D">
        <w:rPr>
          <w:rFonts w:ascii="Arial" w:eastAsia="Arial" w:hAnsi="Arial" w:cs="Arial"/>
          <w:sz w:val="22"/>
          <w:szCs w:val="22"/>
        </w:rPr>
        <w:t>T</w:t>
      </w:r>
      <w:r w:rsidR="00C47B25" w:rsidRPr="00CB704D">
        <w:rPr>
          <w:rFonts w:ascii="Arial" w:eastAsia="Arial" w:hAnsi="Arial" w:cs="Arial"/>
          <w:sz w:val="22"/>
          <w:szCs w:val="22"/>
        </w:rPr>
        <w:t xml:space="preserve">he HBF </w:t>
      </w:r>
      <w:r w:rsidR="00EC1966" w:rsidRPr="00CB704D">
        <w:rPr>
          <w:rFonts w:ascii="Arial" w:eastAsia="Arial" w:hAnsi="Arial" w:cs="Arial"/>
          <w:sz w:val="22"/>
          <w:szCs w:val="22"/>
        </w:rPr>
        <w:t xml:space="preserve">generally </w:t>
      </w:r>
      <w:r w:rsidR="00C47B25" w:rsidRPr="00CB704D">
        <w:rPr>
          <w:rFonts w:ascii="Arial" w:eastAsia="Arial" w:hAnsi="Arial" w:cs="Arial"/>
          <w:sz w:val="22"/>
          <w:szCs w:val="22"/>
        </w:rPr>
        <w:t xml:space="preserve">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5A24FE0A" w14:textId="77777777" w:rsidR="00EC1966" w:rsidRPr="00CB704D" w:rsidRDefault="00EC1966" w:rsidP="00EC1966">
      <w:pPr>
        <w:pStyle w:val="ListParagraph"/>
        <w:rPr>
          <w:rFonts w:ascii="Arial" w:eastAsia="Arial" w:hAnsi="Arial" w:cs="Arial"/>
          <w:sz w:val="22"/>
          <w:szCs w:val="22"/>
        </w:rPr>
      </w:pPr>
    </w:p>
    <w:p w14:paraId="64DE3A23" w14:textId="77777777" w:rsidR="00EC1966" w:rsidRPr="00CB704D" w:rsidRDefault="00C47B25" w:rsidP="005D64C5">
      <w:pPr>
        <w:pStyle w:val="ListParagraph"/>
        <w:numPr>
          <w:ilvl w:val="0"/>
          <w:numId w:val="2"/>
        </w:numPr>
        <w:spacing w:line="276" w:lineRule="auto"/>
        <w:rPr>
          <w:rFonts w:ascii="Arial" w:hAnsi="Arial" w:cs="Arial"/>
          <w:bCs/>
          <w:sz w:val="22"/>
          <w:szCs w:val="22"/>
        </w:rPr>
      </w:pPr>
      <w:r w:rsidRPr="00CB704D">
        <w:rPr>
          <w:rFonts w:ascii="Arial" w:eastAsia="Arial" w:hAnsi="Arial" w:cs="Arial"/>
          <w:sz w:val="22"/>
          <w:szCs w:val="22"/>
        </w:rPr>
        <w:t>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w:t>
      </w:r>
    </w:p>
    <w:p w14:paraId="3C694634" w14:textId="77777777" w:rsidR="00EC1966" w:rsidRPr="00CB704D" w:rsidRDefault="00EC1966" w:rsidP="00EC1966">
      <w:pPr>
        <w:pStyle w:val="ListParagraph"/>
        <w:rPr>
          <w:rFonts w:ascii="Arial" w:eastAsia="Arial" w:hAnsi="Arial" w:cs="Arial"/>
          <w:sz w:val="22"/>
          <w:szCs w:val="22"/>
        </w:rPr>
      </w:pPr>
    </w:p>
    <w:p w14:paraId="79C4880B" w14:textId="77777777" w:rsidR="00C1123E" w:rsidRPr="00C1123E" w:rsidRDefault="00C47B25" w:rsidP="005D64C5">
      <w:pPr>
        <w:pStyle w:val="ListParagraph"/>
        <w:numPr>
          <w:ilvl w:val="0"/>
          <w:numId w:val="2"/>
        </w:numPr>
        <w:spacing w:line="276" w:lineRule="auto"/>
        <w:rPr>
          <w:rFonts w:ascii="Arial" w:hAnsi="Arial" w:cs="Arial"/>
          <w:bCs/>
          <w:sz w:val="22"/>
          <w:szCs w:val="22"/>
        </w:rPr>
      </w:pPr>
      <w:r w:rsidRPr="00CB704D">
        <w:rPr>
          <w:rFonts w:ascii="Arial" w:eastAsia="Arial" w:hAnsi="Arial" w:cs="Arial"/>
          <w:sz w:val="22"/>
          <w:szCs w:val="22"/>
        </w:rPr>
        <w:t xml:space="preserve">However, if a self-build policy is be pursued, then HBF agree that if demand for plots is not realised, it is important that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and custom builders.  </w:t>
      </w:r>
      <w:r w:rsidR="00CB704D" w:rsidRPr="00CB704D">
        <w:rPr>
          <w:rFonts w:ascii="Arial" w:eastAsia="Arial" w:hAnsi="Arial" w:cs="Arial"/>
          <w:sz w:val="22"/>
          <w:szCs w:val="22"/>
        </w:rPr>
        <w:t xml:space="preserve">The </w:t>
      </w:r>
      <w:r w:rsidRPr="00CB704D">
        <w:rPr>
          <w:rFonts w:ascii="Arial" w:eastAsia="Arial" w:hAnsi="Arial" w:cs="Arial"/>
          <w:sz w:val="22"/>
          <w:szCs w:val="22"/>
        </w:rPr>
        <w:t>HBF would therefore suggest that any unsold plots should revert to the original developer after a six-month, not twelve-month marketing period.</w:t>
      </w:r>
    </w:p>
    <w:p w14:paraId="03A3FC85" w14:textId="77777777" w:rsidR="00C1123E" w:rsidRPr="00C1123E" w:rsidRDefault="00C1123E" w:rsidP="00C1123E">
      <w:pPr>
        <w:pStyle w:val="ListParagraph"/>
        <w:rPr>
          <w:rFonts w:ascii="Arial" w:eastAsia="Arial" w:hAnsi="Arial" w:cs="Arial"/>
          <w:b/>
          <w:bCs/>
          <w:sz w:val="22"/>
          <w:szCs w:val="22"/>
          <w:highlight w:val="yellow"/>
        </w:rPr>
      </w:pPr>
    </w:p>
    <w:p w14:paraId="3309D9BD" w14:textId="77777777" w:rsidR="00C1123E" w:rsidRPr="00836B72" w:rsidRDefault="00C47B25" w:rsidP="00836B72">
      <w:pPr>
        <w:spacing w:line="276" w:lineRule="auto"/>
        <w:rPr>
          <w:rFonts w:ascii="Arial" w:hAnsi="Arial" w:cs="Arial"/>
          <w:bCs/>
          <w:sz w:val="22"/>
          <w:szCs w:val="22"/>
        </w:rPr>
      </w:pPr>
      <w:r w:rsidRPr="00836B72">
        <w:rPr>
          <w:rFonts w:ascii="Arial" w:eastAsia="Arial" w:hAnsi="Arial" w:cs="Arial"/>
          <w:b/>
          <w:bCs/>
          <w:sz w:val="22"/>
          <w:szCs w:val="22"/>
        </w:rPr>
        <w:t>Policy H7 - Affordable housing</w:t>
      </w:r>
    </w:p>
    <w:p w14:paraId="5869E542" w14:textId="036B21C3" w:rsidR="00C1123E" w:rsidRPr="00836B72" w:rsidRDefault="00C1123E" w:rsidP="00836B72">
      <w:pPr>
        <w:spacing w:line="276" w:lineRule="auto"/>
        <w:rPr>
          <w:rFonts w:ascii="Arial" w:hAnsi="Arial" w:cs="Arial"/>
          <w:bCs/>
          <w:sz w:val="22"/>
          <w:szCs w:val="22"/>
        </w:rPr>
      </w:pPr>
      <w:r w:rsidRPr="00836B72">
        <w:rPr>
          <w:rFonts w:ascii="Arial" w:hAnsi="Arial" w:cs="Arial"/>
          <w:i/>
          <w:color w:val="000000" w:themeColor="text1"/>
          <w:sz w:val="22"/>
          <w:szCs w:val="22"/>
        </w:rPr>
        <w:t>Policy H7 is not considered to be sound as it is not justified, not effective and not consistent with national policy for the following reasons:</w:t>
      </w:r>
    </w:p>
    <w:p w14:paraId="02917860" w14:textId="77777777" w:rsidR="00D47234" w:rsidRPr="00D47234" w:rsidRDefault="00D47234" w:rsidP="00D47234">
      <w:pPr>
        <w:pStyle w:val="ListParagraph"/>
        <w:rPr>
          <w:rFonts w:ascii="Arial" w:hAnsi="Arial" w:cs="Arial"/>
          <w:bCs/>
          <w:sz w:val="22"/>
          <w:szCs w:val="22"/>
        </w:rPr>
      </w:pPr>
    </w:p>
    <w:p w14:paraId="021E256D" w14:textId="77777777" w:rsidR="007040C3" w:rsidRDefault="00D47234" w:rsidP="005D64C5">
      <w:pPr>
        <w:pStyle w:val="ListParagraph"/>
        <w:numPr>
          <w:ilvl w:val="0"/>
          <w:numId w:val="2"/>
        </w:numPr>
        <w:spacing w:line="276" w:lineRule="auto"/>
        <w:rPr>
          <w:rFonts w:ascii="Arial" w:hAnsi="Arial" w:cs="Arial"/>
          <w:bCs/>
          <w:sz w:val="22"/>
          <w:szCs w:val="22"/>
        </w:rPr>
      </w:pPr>
      <w:r>
        <w:rPr>
          <w:rFonts w:ascii="Arial" w:hAnsi="Arial" w:cs="Arial"/>
          <w:bCs/>
          <w:sz w:val="22"/>
          <w:szCs w:val="22"/>
        </w:rPr>
        <w:t xml:space="preserve">This policy states that all major residential developments comprising 10 or more dwellings will be required to make provision for a minimum of 30% </w:t>
      </w:r>
      <w:r w:rsidR="00784631">
        <w:rPr>
          <w:rFonts w:ascii="Arial" w:hAnsi="Arial" w:cs="Arial"/>
          <w:bCs/>
          <w:sz w:val="22"/>
          <w:szCs w:val="22"/>
        </w:rPr>
        <w:t>of the schemes total capacity as affordable housing. It goes on to state that in the designated rural areas</w:t>
      </w:r>
      <w:r w:rsidR="00813E6A">
        <w:rPr>
          <w:rFonts w:ascii="Arial" w:hAnsi="Arial" w:cs="Arial"/>
          <w:bCs/>
          <w:sz w:val="22"/>
          <w:szCs w:val="22"/>
        </w:rPr>
        <w:t>,</w:t>
      </w:r>
      <w:r w:rsidR="00784631">
        <w:rPr>
          <w:rFonts w:ascii="Arial" w:hAnsi="Arial" w:cs="Arial"/>
          <w:bCs/>
          <w:sz w:val="22"/>
          <w:szCs w:val="22"/>
        </w:rPr>
        <w:t xml:space="preserve"> developments</w:t>
      </w:r>
      <w:r w:rsidR="009D2EC8">
        <w:rPr>
          <w:rFonts w:ascii="Arial" w:hAnsi="Arial" w:cs="Arial"/>
          <w:bCs/>
          <w:sz w:val="22"/>
          <w:szCs w:val="22"/>
        </w:rPr>
        <w:t xml:space="preserve"> of between 6 and 9 dwellings inclusive will also be required to make affordable housing provision for a minimum of 30% of the </w:t>
      </w:r>
      <w:r w:rsidR="00095638">
        <w:rPr>
          <w:rFonts w:ascii="Arial" w:hAnsi="Arial" w:cs="Arial"/>
          <w:bCs/>
          <w:sz w:val="22"/>
          <w:szCs w:val="22"/>
        </w:rPr>
        <w:t>scheme’s</w:t>
      </w:r>
      <w:r w:rsidR="009D2EC8">
        <w:rPr>
          <w:rFonts w:ascii="Arial" w:hAnsi="Arial" w:cs="Arial"/>
          <w:bCs/>
          <w:sz w:val="22"/>
          <w:szCs w:val="22"/>
        </w:rPr>
        <w:t xml:space="preserve"> total capacity.</w:t>
      </w:r>
    </w:p>
    <w:p w14:paraId="4C43E1AD" w14:textId="77777777" w:rsidR="007040C3" w:rsidRDefault="007040C3" w:rsidP="007040C3">
      <w:pPr>
        <w:pStyle w:val="ListParagraph"/>
        <w:spacing w:line="276" w:lineRule="auto"/>
        <w:ind w:left="425"/>
        <w:rPr>
          <w:rFonts w:ascii="Arial" w:hAnsi="Arial" w:cs="Arial"/>
          <w:bCs/>
          <w:sz w:val="22"/>
          <w:szCs w:val="22"/>
        </w:rPr>
      </w:pPr>
    </w:p>
    <w:p w14:paraId="512D94D9" w14:textId="598E89A8" w:rsidR="007040C3" w:rsidRPr="007040C3" w:rsidRDefault="006F04B9" w:rsidP="005D64C5">
      <w:pPr>
        <w:pStyle w:val="ListParagraph"/>
        <w:numPr>
          <w:ilvl w:val="0"/>
          <w:numId w:val="2"/>
        </w:numPr>
        <w:spacing w:line="276" w:lineRule="auto"/>
        <w:rPr>
          <w:rFonts w:ascii="Arial" w:hAnsi="Arial" w:cs="Arial"/>
          <w:bCs/>
          <w:sz w:val="22"/>
          <w:szCs w:val="22"/>
        </w:rPr>
      </w:pPr>
      <w:r w:rsidRPr="007040C3">
        <w:rPr>
          <w:rFonts w:ascii="Arial" w:hAnsi="Arial" w:cs="Arial"/>
          <w:bCs/>
          <w:sz w:val="22"/>
          <w:szCs w:val="22"/>
        </w:rPr>
        <w:t>The Housing Market Assessment (August 2023)</w:t>
      </w:r>
      <w:r w:rsidR="00437D55" w:rsidRPr="007040C3">
        <w:rPr>
          <w:rFonts w:ascii="Arial" w:hAnsi="Arial" w:cs="Arial"/>
          <w:bCs/>
          <w:sz w:val="22"/>
          <w:szCs w:val="22"/>
        </w:rPr>
        <w:t xml:space="preserve"> identifies an affordable housing need of 78dpa.</w:t>
      </w:r>
      <w:r w:rsidR="005A4A86" w:rsidRPr="007040C3">
        <w:rPr>
          <w:rFonts w:ascii="Arial" w:hAnsi="Arial" w:cs="Arial"/>
          <w:bCs/>
          <w:sz w:val="22"/>
          <w:szCs w:val="22"/>
        </w:rPr>
        <w:t xml:space="preserve"> The Whole Plan Viability Assessment</w:t>
      </w:r>
      <w:r w:rsidR="00B85182" w:rsidRPr="007040C3">
        <w:rPr>
          <w:rFonts w:ascii="Arial" w:hAnsi="Arial" w:cs="Arial"/>
          <w:bCs/>
          <w:sz w:val="22"/>
          <w:szCs w:val="22"/>
        </w:rPr>
        <w:t xml:space="preserve"> identifies the viability challenges in Rut</w:t>
      </w:r>
      <w:r w:rsidR="007B5B8A" w:rsidRPr="007040C3">
        <w:rPr>
          <w:rFonts w:ascii="Arial" w:hAnsi="Arial" w:cs="Arial"/>
          <w:bCs/>
          <w:sz w:val="22"/>
          <w:szCs w:val="22"/>
        </w:rPr>
        <w:t>land. Table 12.4a identifies the viability challenges in Oakham, Uppingham and wider Rutland, particularly for brownfield sites and large greenfield sites.</w:t>
      </w:r>
      <w:r w:rsidR="009178E3" w:rsidRPr="007040C3">
        <w:rPr>
          <w:rFonts w:ascii="Arial" w:hAnsi="Arial" w:cs="Arial"/>
          <w:bCs/>
          <w:sz w:val="22"/>
          <w:szCs w:val="22"/>
        </w:rPr>
        <w:t xml:space="preserve"> </w:t>
      </w:r>
      <w:r w:rsidR="00C47B25" w:rsidRPr="007040C3">
        <w:rPr>
          <w:rFonts w:ascii="Arial" w:eastAsia="Arial" w:hAnsi="Arial" w:cs="Arial"/>
          <w:sz w:val="22"/>
          <w:szCs w:val="22"/>
        </w:rPr>
        <w:t xml:space="preserve">Viability is </w:t>
      </w:r>
      <w:r w:rsidR="00C47B25" w:rsidRPr="007040C3">
        <w:rPr>
          <w:rFonts w:ascii="Arial" w:eastAsia="Arial" w:hAnsi="Arial" w:cs="Arial"/>
          <w:sz w:val="22"/>
          <w:szCs w:val="22"/>
        </w:rPr>
        <w:lastRenderedPageBreak/>
        <w:t>an important consideration when setting affordable housing policies</w:t>
      </w:r>
      <w:r w:rsidR="00C574F5" w:rsidRPr="007040C3">
        <w:rPr>
          <w:rFonts w:ascii="Arial" w:eastAsia="Arial" w:hAnsi="Arial" w:cs="Arial"/>
          <w:sz w:val="22"/>
          <w:szCs w:val="22"/>
        </w:rPr>
        <w:t>, as set out in the NPPF</w:t>
      </w:r>
      <w:r w:rsidR="00C574F5" w:rsidRPr="00EB3E39">
        <w:rPr>
          <w:rStyle w:val="FootnoteReference"/>
          <w:rFonts w:ascii="Arial" w:eastAsia="Arial" w:hAnsi="Arial" w:cs="Arial"/>
          <w:sz w:val="22"/>
          <w:szCs w:val="22"/>
        </w:rPr>
        <w:footnoteReference w:id="13"/>
      </w:r>
      <w:r w:rsidR="00496039" w:rsidRPr="007040C3">
        <w:rPr>
          <w:rFonts w:ascii="Arial" w:eastAsia="Arial" w:hAnsi="Arial" w:cs="Arial"/>
          <w:sz w:val="22"/>
          <w:szCs w:val="22"/>
        </w:rPr>
        <w:t>, and it is important that such policies should not undermine the deliverability of the Plan.</w:t>
      </w:r>
      <w:r w:rsidR="007040C3" w:rsidRPr="007040C3">
        <w:t xml:space="preserve"> </w:t>
      </w:r>
      <w:r w:rsidR="007040C3" w:rsidRPr="007040C3">
        <w:rPr>
          <w:rFonts w:ascii="Arial" w:eastAsia="Arial" w:hAnsi="Arial" w:cs="Arial"/>
          <w:sz w:val="22"/>
          <w:szCs w:val="22"/>
        </w:rPr>
        <w:t>The HBF has set out its concerns in relation to Viability and the Viability Assessment later in this response.</w:t>
      </w:r>
    </w:p>
    <w:p w14:paraId="65BF488D" w14:textId="77777777" w:rsidR="003161C8" w:rsidRPr="00EB3E39" w:rsidRDefault="003161C8" w:rsidP="003161C8">
      <w:pPr>
        <w:pStyle w:val="ListParagraph"/>
        <w:rPr>
          <w:rFonts w:ascii="Arial" w:hAnsi="Arial" w:cs="Arial"/>
          <w:bCs/>
          <w:sz w:val="22"/>
          <w:szCs w:val="22"/>
        </w:rPr>
      </w:pPr>
    </w:p>
    <w:p w14:paraId="6AC02883" w14:textId="77777777" w:rsidR="006E078B" w:rsidRDefault="003161C8" w:rsidP="005D64C5">
      <w:pPr>
        <w:pStyle w:val="ListParagraph"/>
        <w:numPr>
          <w:ilvl w:val="0"/>
          <w:numId w:val="2"/>
        </w:numPr>
        <w:spacing w:line="276" w:lineRule="auto"/>
        <w:rPr>
          <w:rFonts w:ascii="Arial" w:hAnsi="Arial" w:cs="Arial"/>
          <w:bCs/>
          <w:sz w:val="22"/>
          <w:szCs w:val="22"/>
        </w:rPr>
      </w:pPr>
      <w:r w:rsidRPr="00EB3E39">
        <w:rPr>
          <w:rFonts w:ascii="Arial" w:hAnsi="Arial" w:cs="Arial"/>
          <w:bCs/>
          <w:sz w:val="22"/>
          <w:szCs w:val="22"/>
        </w:rPr>
        <w:t>The HBF notes that the policy states that the 30% affordable housing requirement</w:t>
      </w:r>
      <w:r w:rsidR="00B71233" w:rsidRPr="00EB3E39">
        <w:rPr>
          <w:rFonts w:ascii="Arial" w:hAnsi="Arial" w:cs="Arial"/>
          <w:bCs/>
          <w:sz w:val="22"/>
          <w:szCs w:val="22"/>
        </w:rPr>
        <w:t xml:space="preserve"> applies to Use Class C2 supported housing where these meet the Council Tax definition of a dwelling. The HBF notes that the </w:t>
      </w:r>
      <w:r w:rsidR="00A93D2B" w:rsidRPr="00EB3E39">
        <w:rPr>
          <w:rFonts w:ascii="Arial" w:hAnsi="Arial" w:cs="Arial"/>
          <w:bCs/>
          <w:sz w:val="22"/>
          <w:szCs w:val="22"/>
        </w:rPr>
        <w:t>Viability Assessment</w:t>
      </w:r>
      <w:r w:rsidR="00A93D2B" w:rsidRPr="00EB3E39">
        <w:rPr>
          <w:rStyle w:val="FootnoteReference"/>
          <w:rFonts w:ascii="Arial" w:hAnsi="Arial" w:cs="Arial"/>
          <w:bCs/>
          <w:sz w:val="22"/>
          <w:szCs w:val="22"/>
        </w:rPr>
        <w:footnoteReference w:id="14"/>
      </w:r>
      <w:r w:rsidR="00A93D2B" w:rsidRPr="00EB3E39">
        <w:rPr>
          <w:rFonts w:ascii="Arial" w:hAnsi="Arial" w:cs="Arial"/>
          <w:bCs/>
          <w:sz w:val="22"/>
          <w:szCs w:val="22"/>
        </w:rPr>
        <w:t xml:space="preserve"> states that Extra Care Housing has capacity to bear affordable housing, however, this is unlikely to be at policy compliant </w:t>
      </w:r>
      <w:r w:rsidR="00FF074A" w:rsidRPr="00EB3E39">
        <w:rPr>
          <w:rFonts w:ascii="Arial" w:hAnsi="Arial" w:cs="Arial"/>
          <w:bCs/>
          <w:sz w:val="22"/>
          <w:szCs w:val="22"/>
        </w:rPr>
        <w:t>levels</w:t>
      </w:r>
      <w:r w:rsidR="00A93D2B" w:rsidRPr="00EB3E39">
        <w:rPr>
          <w:rFonts w:ascii="Arial" w:hAnsi="Arial" w:cs="Arial"/>
          <w:bCs/>
          <w:sz w:val="22"/>
          <w:szCs w:val="22"/>
        </w:rPr>
        <w:t>.</w:t>
      </w:r>
    </w:p>
    <w:p w14:paraId="68DF1243" w14:textId="77777777" w:rsidR="006E078B" w:rsidRPr="006E078B" w:rsidRDefault="006E078B" w:rsidP="006E078B">
      <w:pPr>
        <w:pStyle w:val="ListParagraph"/>
        <w:rPr>
          <w:rFonts w:ascii="Arial" w:eastAsia="Arial" w:hAnsi="Arial" w:cs="Arial"/>
          <w:b/>
          <w:bCs/>
          <w:sz w:val="22"/>
          <w:szCs w:val="22"/>
          <w:highlight w:val="yellow"/>
        </w:rPr>
      </w:pPr>
    </w:p>
    <w:p w14:paraId="612E3A3B" w14:textId="77777777" w:rsidR="007A1297" w:rsidRPr="007A1297" w:rsidRDefault="00C47B25" w:rsidP="007A1297">
      <w:pPr>
        <w:spacing w:line="276" w:lineRule="auto"/>
        <w:rPr>
          <w:rFonts w:ascii="Arial" w:hAnsi="Arial" w:cs="Arial"/>
          <w:bCs/>
          <w:sz w:val="22"/>
          <w:szCs w:val="22"/>
        </w:rPr>
      </w:pPr>
      <w:r w:rsidRPr="007A1297">
        <w:rPr>
          <w:rFonts w:ascii="Arial" w:eastAsia="Arial" w:hAnsi="Arial" w:cs="Arial"/>
          <w:b/>
          <w:bCs/>
          <w:sz w:val="22"/>
          <w:szCs w:val="22"/>
        </w:rPr>
        <w:t>Policy H8 - Rural exception housing</w:t>
      </w:r>
    </w:p>
    <w:p w14:paraId="5818BB5F" w14:textId="31DC0811" w:rsidR="006E078B" w:rsidRPr="007A1297" w:rsidRDefault="006E078B" w:rsidP="007A1297">
      <w:pPr>
        <w:spacing w:line="276" w:lineRule="auto"/>
        <w:rPr>
          <w:rFonts w:ascii="Arial" w:hAnsi="Arial" w:cs="Arial"/>
          <w:bCs/>
          <w:sz w:val="22"/>
          <w:szCs w:val="22"/>
        </w:rPr>
      </w:pPr>
      <w:r w:rsidRPr="007A1297">
        <w:rPr>
          <w:rFonts w:ascii="Arial" w:hAnsi="Arial" w:cs="Arial"/>
          <w:i/>
          <w:color w:val="000000" w:themeColor="text1"/>
          <w:sz w:val="22"/>
          <w:szCs w:val="22"/>
        </w:rPr>
        <w:t>Policy H8 is not considered to be sound as it is not justified, not effective and not consistent with national policy for the following reasons:</w:t>
      </w:r>
    </w:p>
    <w:p w14:paraId="1C527C28" w14:textId="77777777" w:rsidR="006E078B" w:rsidRPr="007A1297" w:rsidRDefault="006E078B" w:rsidP="006E078B">
      <w:pPr>
        <w:pStyle w:val="ListParagraph"/>
        <w:rPr>
          <w:rFonts w:ascii="Arial" w:eastAsia="Arial" w:hAnsi="Arial" w:cs="Arial"/>
          <w:sz w:val="22"/>
          <w:szCs w:val="22"/>
        </w:rPr>
      </w:pPr>
    </w:p>
    <w:p w14:paraId="111B2BFB" w14:textId="77777777" w:rsidR="00AF7BC5" w:rsidRPr="00AF7BC5" w:rsidRDefault="00C47B25" w:rsidP="005D64C5">
      <w:pPr>
        <w:pStyle w:val="ListParagraph"/>
        <w:numPr>
          <w:ilvl w:val="0"/>
          <w:numId w:val="2"/>
        </w:numPr>
        <w:spacing w:line="276" w:lineRule="auto"/>
        <w:rPr>
          <w:rFonts w:ascii="Arial" w:hAnsi="Arial" w:cs="Arial"/>
          <w:bCs/>
          <w:sz w:val="22"/>
          <w:szCs w:val="22"/>
        </w:rPr>
      </w:pPr>
      <w:r w:rsidRPr="007A1297">
        <w:rPr>
          <w:rFonts w:ascii="Arial" w:eastAsia="Arial" w:hAnsi="Arial" w:cs="Arial"/>
          <w:sz w:val="22"/>
          <w:szCs w:val="22"/>
        </w:rPr>
        <w:t xml:space="preserve">HBF reiterate that there is no need to repeat national guidance or any specific reference to requirements set out in the NPPF and the PPG within the policy.  </w:t>
      </w:r>
    </w:p>
    <w:p w14:paraId="21CDD941" w14:textId="77777777" w:rsidR="00AF7BC5" w:rsidRPr="00AF7BC5" w:rsidRDefault="00AF7BC5" w:rsidP="00AF7BC5">
      <w:pPr>
        <w:pStyle w:val="ListParagraph"/>
        <w:spacing w:line="276" w:lineRule="auto"/>
        <w:ind w:left="425"/>
        <w:rPr>
          <w:rFonts w:ascii="Arial" w:hAnsi="Arial" w:cs="Arial"/>
          <w:bCs/>
          <w:sz w:val="22"/>
          <w:szCs w:val="22"/>
        </w:rPr>
      </w:pPr>
    </w:p>
    <w:p w14:paraId="18EE9D13" w14:textId="77777777" w:rsidR="00AF7BC5" w:rsidRPr="00373EA1" w:rsidRDefault="00C47B25" w:rsidP="00AF7BC5">
      <w:pPr>
        <w:spacing w:line="276" w:lineRule="auto"/>
        <w:rPr>
          <w:rFonts w:ascii="Arial" w:hAnsi="Arial" w:cs="Arial"/>
          <w:bCs/>
          <w:sz w:val="22"/>
          <w:szCs w:val="22"/>
        </w:rPr>
      </w:pPr>
      <w:r w:rsidRPr="00373EA1">
        <w:rPr>
          <w:rFonts w:ascii="Arial" w:eastAsia="Arial" w:hAnsi="Arial" w:cs="Arial"/>
          <w:b/>
          <w:bCs/>
          <w:sz w:val="22"/>
          <w:szCs w:val="22"/>
          <w:u w:val="single"/>
        </w:rPr>
        <w:t>Chapter 8 - Sustainable Communities</w:t>
      </w:r>
    </w:p>
    <w:p w14:paraId="16E9C565" w14:textId="77777777" w:rsidR="00AF7BC5" w:rsidRPr="00373EA1" w:rsidRDefault="00C47B25" w:rsidP="00AF7BC5">
      <w:pPr>
        <w:spacing w:line="276" w:lineRule="auto"/>
        <w:rPr>
          <w:rFonts w:ascii="Arial" w:hAnsi="Arial" w:cs="Arial"/>
          <w:bCs/>
          <w:sz w:val="22"/>
          <w:szCs w:val="22"/>
        </w:rPr>
      </w:pPr>
      <w:r w:rsidRPr="00373EA1">
        <w:rPr>
          <w:rFonts w:ascii="Arial" w:eastAsia="Arial" w:hAnsi="Arial" w:cs="Arial"/>
          <w:b/>
          <w:bCs/>
          <w:sz w:val="22"/>
          <w:szCs w:val="22"/>
        </w:rPr>
        <w:t>Policy SC2 – Place shaping principles</w:t>
      </w:r>
    </w:p>
    <w:p w14:paraId="020F595F" w14:textId="6625E4C7" w:rsidR="008B3B06" w:rsidRPr="007A1297" w:rsidRDefault="008B3B06" w:rsidP="008B3B06">
      <w:pPr>
        <w:spacing w:line="276" w:lineRule="auto"/>
        <w:rPr>
          <w:rFonts w:ascii="Arial" w:hAnsi="Arial" w:cs="Arial"/>
          <w:bCs/>
          <w:sz w:val="22"/>
          <w:szCs w:val="22"/>
        </w:rPr>
      </w:pPr>
      <w:r w:rsidRPr="007A1297">
        <w:rPr>
          <w:rFonts w:ascii="Arial" w:hAnsi="Arial" w:cs="Arial"/>
          <w:i/>
          <w:color w:val="000000" w:themeColor="text1"/>
          <w:sz w:val="22"/>
          <w:szCs w:val="22"/>
        </w:rPr>
        <w:t xml:space="preserve">Policy </w:t>
      </w:r>
      <w:r>
        <w:rPr>
          <w:rFonts w:ascii="Arial" w:hAnsi="Arial" w:cs="Arial"/>
          <w:i/>
          <w:color w:val="000000" w:themeColor="text1"/>
          <w:sz w:val="22"/>
          <w:szCs w:val="22"/>
        </w:rPr>
        <w:t>SC2</w:t>
      </w:r>
      <w:r w:rsidRPr="007A1297">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26F8F6E3" w14:textId="77777777" w:rsidR="00AF7BC5" w:rsidRPr="00373EA1" w:rsidRDefault="00AF7BC5" w:rsidP="00AF7BC5">
      <w:pPr>
        <w:pStyle w:val="ListParagraph"/>
        <w:spacing w:line="276" w:lineRule="auto"/>
        <w:ind w:left="425"/>
        <w:rPr>
          <w:rFonts w:ascii="Arial" w:hAnsi="Arial" w:cs="Arial"/>
          <w:bCs/>
          <w:sz w:val="22"/>
          <w:szCs w:val="22"/>
        </w:rPr>
      </w:pPr>
    </w:p>
    <w:p w14:paraId="09ED4594" w14:textId="77777777" w:rsidR="00373EA1" w:rsidRPr="00373EA1" w:rsidRDefault="009E775A" w:rsidP="005D64C5">
      <w:pPr>
        <w:pStyle w:val="ListParagraph"/>
        <w:numPr>
          <w:ilvl w:val="0"/>
          <w:numId w:val="2"/>
        </w:numPr>
        <w:spacing w:line="276" w:lineRule="auto"/>
        <w:rPr>
          <w:rFonts w:ascii="Arial" w:hAnsi="Arial" w:cs="Arial"/>
          <w:bCs/>
          <w:sz w:val="22"/>
          <w:szCs w:val="22"/>
        </w:rPr>
      </w:pPr>
      <w:r w:rsidRPr="00373EA1">
        <w:rPr>
          <w:rFonts w:ascii="Arial" w:eastAsia="Arial" w:hAnsi="Arial" w:cs="Arial"/>
          <w:sz w:val="22"/>
          <w:szCs w:val="22"/>
        </w:rPr>
        <w:t xml:space="preserve">This policy states that all development proposals will be assessed in relation to </w:t>
      </w:r>
      <w:r w:rsidR="002C049E" w:rsidRPr="00373EA1">
        <w:rPr>
          <w:rFonts w:ascii="Arial" w:eastAsia="Arial" w:hAnsi="Arial" w:cs="Arial"/>
          <w:sz w:val="22"/>
          <w:szCs w:val="22"/>
        </w:rPr>
        <w:t xml:space="preserve">Conservation Area Appraisals, adopted Supplementary Planning Documents (SPDs) and adopted site-specific design guides and design codes. </w:t>
      </w:r>
    </w:p>
    <w:p w14:paraId="145E9D7A" w14:textId="77777777" w:rsidR="00373EA1" w:rsidRPr="00373EA1" w:rsidRDefault="00373EA1" w:rsidP="00373EA1">
      <w:pPr>
        <w:pStyle w:val="ListParagraph"/>
        <w:spacing w:line="276" w:lineRule="auto"/>
        <w:ind w:left="425"/>
        <w:rPr>
          <w:rFonts w:ascii="Arial" w:hAnsi="Arial" w:cs="Arial"/>
          <w:bCs/>
          <w:sz w:val="22"/>
          <w:szCs w:val="22"/>
        </w:rPr>
      </w:pPr>
    </w:p>
    <w:p w14:paraId="2D7F8F39" w14:textId="77777777" w:rsidR="00373EA1" w:rsidRPr="008B3B06" w:rsidRDefault="00C47B25" w:rsidP="005D64C5">
      <w:pPr>
        <w:pStyle w:val="ListParagraph"/>
        <w:numPr>
          <w:ilvl w:val="0"/>
          <w:numId w:val="2"/>
        </w:numPr>
        <w:spacing w:line="276" w:lineRule="auto"/>
        <w:rPr>
          <w:rFonts w:ascii="Arial" w:hAnsi="Arial" w:cs="Arial"/>
          <w:bCs/>
          <w:sz w:val="22"/>
          <w:szCs w:val="22"/>
        </w:rPr>
      </w:pPr>
      <w:r w:rsidRPr="00373EA1">
        <w:rPr>
          <w:rFonts w:ascii="Arial" w:eastAsia="Arial" w:hAnsi="Arial" w:cs="Arial"/>
          <w:sz w:val="22"/>
          <w:szCs w:val="22"/>
        </w:rPr>
        <w:t xml:space="preserve">This policy seems to be seeking to give Local Plan status to an existing SPDs which is not appropriate.  Planning policy must be made through the Local Plan process and be subject to mandatory requirements for public consultation and independent scrutiny </w:t>
      </w:r>
      <w:r w:rsidRPr="008B3B06">
        <w:rPr>
          <w:rFonts w:ascii="Arial" w:eastAsia="Arial" w:hAnsi="Arial" w:cs="Arial"/>
          <w:sz w:val="22"/>
          <w:szCs w:val="22"/>
        </w:rPr>
        <w:t xml:space="preserve">through the Examination process.   </w:t>
      </w:r>
    </w:p>
    <w:p w14:paraId="11A64B43" w14:textId="77777777" w:rsidR="00373EA1" w:rsidRPr="008B3B06" w:rsidRDefault="00373EA1" w:rsidP="00373EA1">
      <w:pPr>
        <w:pStyle w:val="ListParagraph"/>
        <w:rPr>
          <w:rFonts w:ascii="Arial" w:eastAsia="Arial" w:hAnsi="Arial" w:cs="Arial"/>
          <w:b/>
          <w:bCs/>
          <w:sz w:val="22"/>
          <w:szCs w:val="22"/>
        </w:rPr>
      </w:pPr>
    </w:p>
    <w:p w14:paraId="0D66B2D5" w14:textId="77777777" w:rsidR="00144B9F" w:rsidRPr="008B3B06" w:rsidRDefault="00C47B25" w:rsidP="008B3B06">
      <w:pPr>
        <w:spacing w:line="276" w:lineRule="auto"/>
        <w:rPr>
          <w:rFonts w:ascii="Arial" w:hAnsi="Arial" w:cs="Arial"/>
          <w:bCs/>
          <w:sz w:val="22"/>
          <w:szCs w:val="22"/>
        </w:rPr>
      </w:pPr>
      <w:r w:rsidRPr="008B3B06">
        <w:rPr>
          <w:rFonts w:ascii="Arial" w:eastAsia="Arial" w:hAnsi="Arial" w:cs="Arial"/>
          <w:b/>
          <w:bCs/>
          <w:sz w:val="22"/>
          <w:szCs w:val="22"/>
        </w:rPr>
        <w:t>Policy SC3 – Promoting good quality design</w:t>
      </w:r>
    </w:p>
    <w:p w14:paraId="56C6999B" w14:textId="07C811FC" w:rsidR="008B3B06" w:rsidRPr="008B3B06" w:rsidRDefault="008B3B06" w:rsidP="008B3B06">
      <w:pPr>
        <w:spacing w:line="276" w:lineRule="auto"/>
        <w:rPr>
          <w:rFonts w:ascii="Arial" w:hAnsi="Arial" w:cs="Arial"/>
          <w:bCs/>
          <w:sz w:val="22"/>
          <w:szCs w:val="22"/>
        </w:rPr>
      </w:pPr>
      <w:r w:rsidRPr="008B3B06">
        <w:rPr>
          <w:rFonts w:ascii="Arial" w:hAnsi="Arial" w:cs="Arial"/>
          <w:i/>
          <w:color w:val="000000" w:themeColor="text1"/>
          <w:sz w:val="22"/>
          <w:szCs w:val="22"/>
        </w:rPr>
        <w:t>Policy SC3 is not considered to be sound as it is not justified, not effective and not consistent with national policy for the following reasons:</w:t>
      </w:r>
    </w:p>
    <w:p w14:paraId="37E741AA" w14:textId="77777777" w:rsidR="00144B9F" w:rsidRPr="008B3B06" w:rsidRDefault="00144B9F" w:rsidP="00144B9F">
      <w:pPr>
        <w:pStyle w:val="ListParagraph"/>
        <w:rPr>
          <w:rFonts w:ascii="Arial" w:eastAsia="Arial" w:hAnsi="Arial" w:cs="Arial"/>
          <w:sz w:val="22"/>
          <w:szCs w:val="22"/>
        </w:rPr>
      </w:pPr>
    </w:p>
    <w:p w14:paraId="2B1CEE62" w14:textId="77777777" w:rsidR="00ED3438" w:rsidRPr="008B3B06" w:rsidRDefault="003204BF" w:rsidP="005D64C5">
      <w:pPr>
        <w:pStyle w:val="ListParagraph"/>
        <w:numPr>
          <w:ilvl w:val="0"/>
          <w:numId w:val="2"/>
        </w:numPr>
        <w:spacing w:line="276" w:lineRule="auto"/>
        <w:rPr>
          <w:rFonts w:ascii="Arial" w:hAnsi="Arial" w:cs="Arial"/>
          <w:bCs/>
          <w:sz w:val="22"/>
          <w:szCs w:val="22"/>
        </w:rPr>
      </w:pPr>
      <w:r w:rsidRPr="008B3B06">
        <w:rPr>
          <w:rFonts w:ascii="Arial" w:eastAsia="Arial" w:hAnsi="Arial" w:cs="Arial"/>
          <w:sz w:val="22"/>
          <w:szCs w:val="22"/>
        </w:rPr>
        <w:t>This policy states that all major development must demonstrate compliance with Manual for Streets guidance</w:t>
      </w:r>
      <w:r w:rsidR="00ED3438" w:rsidRPr="008B3B06">
        <w:rPr>
          <w:rFonts w:ascii="Arial" w:eastAsia="Arial" w:hAnsi="Arial" w:cs="Arial"/>
          <w:sz w:val="22"/>
          <w:szCs w:val="22"/>
        </w:rPr>
        <w:t xml:space="preserve">, Building for Healthy Life and Streets for Healthy Life. </w:t>
      </w:r>
    </w:p>
    <w:p w14:paraId="49A213B6" w14:textId="77777777" w:rsidR="00612CB8" w:rsidRPr="008B3B06" w:rsidRDefault="00612CB8" w:rsidP="00612CB8">
      <w:pPr>
        <w:pStyle w:val="ListParagraph"/>
        <w:rPr>
          <w:rFonts w:ascii="Arial" w:hAnsi="Arial" w:cs="Arial"/>
          <w:bCs/>
          <w:sz w:val="22"/>
          <w:szCs w:val="22"/>
        </w:rPr>
      </w:pPr>
    </w:p>
    <w:p w14:paraId="058E9133" w14:textId="77777777" w:rsidR="00E67ECA" w:rsidRDefault="00612CB8" w:rsidP="005D64C5">
      <w:pPr>
        <w:pStyle w:val="ListParagraph"/>
        <w:numPr>
          <w:ilvl w:val="0"/>
          <w:numId w:val="2"/>
        </w:numPr>
        <w:spacing w:line="276" w:lineRule="auto"/>
        <w:rPr>
          <w:rFonts w:ascii="Arial" w:hAnsi="Arial" w:cs="Arial"/>
          <w:bCs/>
          <w:sz w:val="22"/>
          <w:szCs w:val="22"/>
        </w:rPr>
      </w:pPr>
      <w:r w:rsidRPr="008B3B06">
        <w:rPr>
          <w:rFonts w:ascii="Arial" w:hAnsi="Arial" w:cs="Arial"/>
          <w:bCs/>
          <w:sz w:val="22"/>
          <w:szCs w:val="22"/>
        </w:rPr>
        <w:t>The HBF is concerned that again this policy appears to be seeking to elevate other elements of guidance to Development Plan status.</w:t>
      </w:r>
      <w:r w:rsidR="00037AD1" w:rsidRPr="008B3B06">
        <w:rPr>
          <w:rFonts w:ascii="Arial" w:hAnsi="Arial" w:cs="Arial"/>
          <w:bCs/>
          <w:sz w:val="22"/>
          <w:szCs w:val="22"/>
        </w:rPr>
        <w:t xml:space="preserve"> The HBF considers that this is not appropriate and that this element of the policy should be amended</w:t>
      </w:r>
      <w:r w:rsidR="00E13161" w:rsidRPr="008B3B06">
        <w:rPr>
          <w:rFonts w:ascii="Arial" w:hAnsi="Arial" w:cs="Arial"/>
          <w:bCs/>
          <w:sz w:val="22"/>
          <w:szCs w:val="22"/>
        </w:rPr>
        <w:t xml:space="preserve">. The HBF recommends changing the policy to </w:t>
      </w:r>
      <w:r w:rsidR="00E13161" w:rsidRPr="008B3B06">
        <w:rPr>
          <w:rFonts w:ascii="Arial" w:hAnsi="Arial" w:cs="Arial"/>
          <w:bCs/>
          <w:i/>
          <w:iCs/>
          <w:sz w:val="22"/>
          <w:szCs w:val="22"/>
        </w:rPr>
        <w:t>‘all major development (as defined in the Glossary) should give consideration to</w:t>
      </w:r>
      <w:r w:rsidR="00E67ECA" w:rsidRPr="008B3B06">
        <w:rPr>
          <w:rFonts w:ascii="Arial" w:hAnsi="Arial" w:cs="Arial"/>
          <w:bCs/>
          <w:i/>
          <w:iCs/>
          <w:sz w:val="22"/>
          <w:szCs w:val="22"/>
        </w:rPr>
        <w:t>: . . .</w:t>
      </w:r>
      <w:r w:rsidR="00E67ECA" w:rsidRPr="008B3B06">
        <w:rPr>
          <w:rFonts w:ascii="Arial" w:hAnsi="Arial" w:cs="Arial"/>
          <w:bCs/>
          <w:sz w:val="22"/>
          <w:szCs w:val="22"/>
        </w:rPr>
        <w:t>’.</w:t>
      </w:r>
    </w:p>
    <w:p w14:paraId="05A2B997" w14:textId="77777777" w:rsidR="002B3029" w:rsidRPr="002B3029" w:rsidRDefault="002B3029" w:rsidP="002B3029">
      <w:pPr>
        <w:pStyle w:val="ListParagraph"/>
        <w:rPr>
          <w:rFonts w:ascii="Arial" w:hAnsi="Arial" w:cs="Arial"/>
          <w:bCs/>
          <w:sz w:val="22"/>
          <w:szCs w:val="22"/>
        </w:rPr>
      </w:pPr>
    </w:p>
    <w:p w14:paraId="483AB796" w14:textId="10DF3EE2" w:rsidR="008E5068" w:rsidRDefault="002B3029" w:rsidP="005D64C5">
      <w:pPr>
        <w:pStyle w:val="ListParagraph"/>
        <w:numPr>
          <w:ilvl w:val="0"/>
          <w:numId w:val="2"/>
        </w:numPr>
        <w:spacing w:line="276" w:lineRule="auto"/>
        <w:rPr>
          <w:rFonts w:ascii="Arial" w:hAnsi="Arial" w:cs="Arial"/>
          <w:bCs/>
          <w:sz w:val="22"/>
          <w:szCs w:val="22"/>
        </w:rPr>
      </w:pPr>
      <w:r>
        <w:rPr>
          <w:rFonts w:ascii="Arial" w:hAnsi="Arial" w:cs="Arial"/>
          <w:bCs/>
          <w:sz w:val="22"/>
          <w:szCs w:val="22"/>
        </w:rPr>
        <w:lastRenderedPageBreak/>
        <w:t xml:space="preserve">The HBF notes that again the justification text highlights that the NDSS are </w:t>
      </w:r>
      <w:r w:rsidR="00BE3A1E">
        <w:rPr>
          <w:rFonts w:ascii="Arial" w:hAnsi="Arial" w:cs="Arial"/>
          <w:bCs/>
          <w:sz w:val="22"/>
          <w:szCs w:val="22"/>
        </w:rPr>
        <w:t>not required in Rutland at the current time. It does</w:t>
      </w:r>
      <w:r w:rsidR="000B17D5">
        <w:rPr>
          <w:rFonts w:ascii="Arial" w:hAnsi="Arial" w:cs="Arial"/>
          <w:bCs/>
          <w:sz w:val="22"/>
          <w:szCs w:val="22"/>
        </w:rPr>
        <w:t>,</w:t>
      </w:r>
      <w:r w:rsidR="00BE3A1E">
        <w:rPr>
          <w:rFonts w:ascii="Arial" w:hAnsi="Arial" w:cs="Arial"/>
          <w:bCs/>
          <w:sz w:val="22"/>
          <w:szCs w:val="22"/>
        </w:rPr>
        <w:t xml:space="preserve"> however, suggest that the Council will keep this under review. </w:t>
      </w:r>
      <w:r w:rsidR="008E5068" w:rsidRPr="008E5068">
        <w:rPr>
          <w:rFonts w:ascii="Arial" w:hAnsi="Arial" w:cs="Arial"/>
          <w:bCs/>
          <w:sz w:val="22"/>
          <w:szCs w:val="22"/>
        </w:rPr>
        <w:t>The HBF notes that the NDSS as introduced by Government, are intended to be optional and can only be introduced where there is a clear need and they retain development viability. As such they were introduced on a ‘need to have’ rather than a ‘nice to have’ basis. PPG</w:t>
      </w:r>
      <w:r w:rsidR="008E5068" w:rsidRPr="00FE7E0B">
        <w:rPr>
          <w:rStyle w:val="FootnoteReference"/>
          <w:rFonts w:ascii="Arial" w:hAnsi="Arial" w:cs="Arial"/>
          <w:bCs/>
          <w:sz w:val="22"/>
          <w:szCs w:val="22"/>
        </w:rPr>
        <w:footnoteReference w:id="15"/>
      </w:r>
      <w:r w:rsidR="008E5068" w:rsidRPr="008E5068">
        <w:rPr>
          <w:rFonts w:ascii="Arial" w:hAnsi="Arial" w:cs="Arial"/>
          <w:bCs/>
          <w:sz w:val="22"/>
          <w:szCs w:val="22"/>
        </w:rPr>
        <w:t xml:space="preserve">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 Need, Viability and Timing.</w:t>
      </w:r>
      <w:r w:rsidR="008E5068">
        <w:rPr>
          <w:rFonts w:ascii="Arial" w:hAnsi="Arial" w:cs="Arial"/>
          <w:bCs/>
          <w:sz w:val="22"/>
          <w:szCs w:val="22"/>
        </w:rPr>
        <w:t xml:space="preserve"> </w:t>
      </w:r>
      <w:r w:rsidR="008E5068" w:rsidRPr="008E5068">
        <w:rPr>
          <w:rFonts w:ascii="Arial" w:hAnsi="Arial" w:cs="Arial"/>
          <w:bCs/>
          <w:sz w:val="22"/>
          <w:szCs w:val="22"/>
        </w:rPr>
        <w:t xml:space="preserve">The Council will need robust justifiable evidence to introduce the NDSS, based on the criteria set out above. </w:t>
      </w:r>
    </w:p>
    <w:p w14:paraId="1304D709" w14:textId="77777777" w:rsidR="008E5068" w:rsidRPr="008E5068" w:rsidRDefault="008E5068" w:rsidP="008E5068">
      <w:pPr>
        <w:spacing w:line="276" w:lineRule="auto"/>
        <w:rPr>
          <w:rFonts w:ascii="Arial" w:hAnsi="Arial" w:cs="Arial"/>
          <w:bCs/>
          <w:sz w:val="22"/>
          <w:szCs w:val="22"/>
        </w:rPr>
      </w:pPr>
    </w:p>
    <w:p w14:paraId="62C5CB56" w14:textId="77777777" w:rsidR="008E5068" w:rsidRPr="00FE7E0B" w:rsidRDefault="008E5068" w:rsidP="005D64C5">
      <w:pPr>
        <w:pStyle w:val="ListParagraph"/>
        <w:numPr>
          <w:ilvl w:val="0"/>
          <w:numId w:val="2"/>
        </w:numPr>
        <w:spacing w:line="276" w:lineRule="auto"/>
        <w:rPr>
          <w:rFonts w:ascii="Arial" w:hAnsi="Arial" w:cs="Arial"/>
          <w:sz w:val="22"/>
          <w:szCs w:val="22"/>
        </w:rPr>
      </w:pPr>
      <w:r w:rsidRPr="00FE7E0B">
        <w:rPr>
          <w:rFonts w:ascii="Arial" w:hAnsi="Arial" w:cs="Arial"/>
          <w:sz w:val="22"/>
          <w:szCs w:val="22"/>
        </w:rPr>
        <w:t>The HBF considers that standards can, in some instances, have a negative impact upon viability, increase affordability issues and reduce customer choice. In terms of choice some developers will provide entry level two, three and four-bedroom properties which may not meet the optional nationally described space standards but are required to ensure that those on lower incomes can afford a property which has their required number of bedrooms. The industry knows its customers and what they want, our members would not sell homes below the enhanced standard size if they did not appeal to the market.</w:t>
      </w:r>
    </w:p>
    <w:p w14:paraId="59169196" w14:textId="77777777" w:rsidR="008E5068" w:rsidRPr="00FE7E0B" w:rsidRDefault="008E5068" w:rsidP="008E5068">
      <w:pPr>
        <w:pStyle w:val="ListParagraph"/>
      </w:pPr>
    </w:p>
    <w:p w14:paraId="51DBFE2F" w14:textId="77777777" w:rsidR="008E5068" w:rsidRDefault="008E5068" w:rsidP="005D64C5">
      <w:pPr>
        <w:pStyle w:val="ListParagraph"/>
        <w:numPr>
          <w:ilvl w:val="0"/>
          <w:numId w:val="2"/>
        </w:numPr>
        <w:spacing w:line="276" w:lineRule="auto"/>
        <w:rPr>
          <w:rFonts w:ascii="Arial" w:hAnsi="Arial" w:cs="Arial"/>
          <w:sz w:val="22"/>
          <w:szCs w:val="22"/>
        </w:rPr>
      </w:pPr>
      <w:r w:rsidRPr="00FE7E0B">
        <w:rPr>
          <w:rFonts w:ascii="Arial" w:hAnsi="Arial" w:cs="Arial"/>
          <w:sz w:val="22"/>
          <w:szCs w:val="22"/>
        </w:rPr>
        <w:t>It should be noted that the HBF’s Annual Industry Customer Satisfaction Survey</w:t>
      </w:r>
      <w:r w:rsidRPr="00FE7E0B">
        <w:rPr>
          <w:rStyle w:val="FootnoteReference"/>
          <w:rFonts w:ascii="Arial" w:hAnsi="Arial" w:cs="Arial"/>
          <w:sz w:val="22"/>
          <w:szCs w:val="22"/>
        </w:rPr>
        <w:footnoteReference w:id="16"/>
      </w:r>
      <w:r w:rsidRPr="00FE7E0B">
        <w:rPr>
          <w:rFonts w:ascii="Arial" w:hAnsi="Arial" w:cs="Arial"/>
          <w:sz w:val="22"/>
          <w:szCs w:val="22"/>
        </w:rPr>
        <w:t xml:space="preserve"> published March 2023 and completed by over 60,000 new homeowners highlights that 90% of people who have bought a new home would do so again. It also highlights that 92% of homeowners are satisfied with the internal design and layout of their new home. This does not suggest that new homeowners have issues with the size of rooms provided or that there is a need for the NDSS to be introduced.</w:t>
      </w:r>
    </w:p>
    <w:p w14:paraId="4A7F3B07" w14:textId="77777777" w:rsidR="00B47C51" w:rsidRPr="00B47C51" w:rsidRDefault="00B47C51" w:rsidP="00B47C51">
      <w:pPr>
        <w:pStyle w:val="ListParagraph"/>
        <w:rPr>
          <w:rFonts w:ascii="Arial" w:hAnsi="Arial" w:cs="Arial"/>
          <w:sz w:val="22"/>
          <w:szCs w:val="22"/>
        </w:rPr>
      </w:pPr>
    </w:p>
    <w:p w14:paraId="19BCA37A" w14:textId="77777777" w:rsidR="0034638D" w:rsidRPr="001A40C2" w:rsidRDefault="00B47C51" w:rsidP="001A40C2">
      <w:pPr>
        <w:spacing w:line="276" w:lineRule="auto"/>
        <w:rPr>
          <w:rFonts w:ascii="Arial" w:hAnsi="Arial" w:cs="Arial"/>
          <w:b/>
          <w:bCs/>
          <w:sz w:val="22"/>
          <w:szCs w:val="22"/>
        </w:rPr>
      </w:pPr>
      <w:r w:rsidRPr="001A40C2">
        <w:rPr>
          <w:rFonts w:ascii="Arial" w:hAnsi="Arial" w:cs="Arial"/>
          <w:b/>
          <w:bCs/>
          <w:sz w:val="22"/>
          <w:szCs w:val="22"/>
        </w:rPr>
        <w:t>Policy SC5: Designing Safer and Healthier Communities</w:t>
      </w:r>
    </w:p>
    <w:p w14:paraId="776F9E49" w14:textId="5509473E" w:rsidR="0034638D" w:rsidRPr="0034638D" w:rsidRDefault="0034638D" w:rsidP="0034638D">
      <w:pPr>
        <w:spacing w:line="276" w:lineRule="auto"/>
        <w:rPr>
          <w:rFonts w:ascii="Arial" w:hAnsi="Arial" w:cs="Arial"/>
          <w:sz w:val="22"/>
          <w:szCs w:val="22"/>
        </w:rPr>
      </w:pPr>
      <w:r w:rsidRPr="0034638D">
        <w:rPr>
          <w:rFonts w:ascii="Arial" w:hAnsi="Arial" w:cs="Arial"/>
          <w:i/>
          <w:color w:val="000000" w:themeColor="text1"/>
          <w:sz w:val="22"/>
          <w:szCs w:val="22"/>
        </w:rPr>
        <w:t>Policy SC</w:t>
      </w:r>
      <w:r>
        <w:rPr>
          <w:rFonts w:ascii="Arial" w:hAnsi="Arial" w:cs="Arial"/>
          <w:i/>
          <w:color w:val="000000" w:themeColor="text1"/>
          <w:sz w:val="22"/>
          <w:szCs w:val="22"/>
        </w:rPr>
        <w:t>5</w:t>
      </w:r>
      <w:r w:rsidRPr="0034638D">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4BFBDB85" w14:textId="77777777" w:rsidR="00B47C51" w:rsidRPr="00B47C51" w:rsidRDefault="00B47C51" w:rsidP="00B47C51">
      <w:pPr>
        <w:pStyle w:val="ListParagraph"/>
        <w:rPr>
          <w:rFonts w:ascii="Arial" w:hAnsi="Arial" w:cs="Arial"/>
          <w:sz w:val="22"/>
          <w:szCs w:val="22"/>
        </w:rPr>
      </w:pPr>
    </w:p>
    <w:p w14:paraId="543B7B18" w14:textId="77777777" w:rsidR="00A4553A" w:rsidRDefault="00B47C51"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This policy states that major development proposals of more than 10 dwellings </w:t>
      </w:r>
      <w:r w:rsidR="0034638D">
        <w:rPr>
          <w:rFonts w:ascii="Arial" w:hAnsi="Arial" w:cs="Arial"/>
          <w:sz w:val="22"/>
          <w:szCs w:val="22"/>
        </w:rPr>
        <w:t>will be expected to be accompanied by a Health Impact Assessment (HIA).</w:t>
      </w:r>
    </w:p>
    <w:p w14:paraId="34BAC367" w14:textId="77777777" w:rsidR="00A4553A" w:rsidRDefault="00A4553A" w:rsidP="00A4553A">
      <w:pPr>
        <w:pStyle w:val="ListParagraph"/>
        <w:spacing w:line="276" w:lineRule="auto"/>
        <w:ind w:left="360"/>
        <w:rPr>
          <w:rFonts w:ascii="Arial" w:hAnsi="Arial" w:cs="Arial"/>
          <w:sz w:val="22"/>
          <w:szCs w:val="22"/>
        </w:rPr>
      </w:pPr>
    </w:p>
    <w:p w14:paraId="2FB67159" w14:textId="77777777" w:rsidR="00227DEB" w:rsidRPr="00227DEB" w:rsidRDefault="00A4553A" w:rsidP="005D64C5">
      <w:pPr>
        <w:pStyle w:val="ListParagraph"/>
        <w:numPr>
          <w:ilvl w:val="0"/>
          <w:numId w:val="2"/>
        </w:numPr>
        <w:spacing w:line="276" w:lineRule="auto"/>
        <w:rPr>
          <w:rFonts w:ascii="Arial" w:hAnsi="Arial" w:cs="Arial"/>
          <w:sz w:val="22"/>
          <w:szCs w:val="22"/>
        </w:rPr>
      </w:pPr>
      <w:r w:rsidRPr="00A4553A">
        <w:rPr>
          <w:rFonts w:ascii="Arial" w:hAnsi="Arial" w:cs="Arial"/>
          <w:bCs/>
          <w:sz w:val="22"/>
          <w:szCs w:val="22"/>
        </w:rPr>
        <w:t>The HBF generally supports plans that set out how the Council will achieve improvements in health and well-being. In preparing its local plan the Council should normally consider the health impacts with regard to the level and location of development. Collectively the policies in the plan should ensure health benefits and limit any negative impacts and as such any development that is in accordance with that plan should already be contributing positively to the overall healthy objectives of that area.</w:t>
      </w:r>
    </w:p>
    <w:p w14:paraId="05272A4B" w14:textId="77777777" w:rsidR="00227DEB" w:rsidRPr="00227DEB" w:rsidRDefault="00227DEB" w:rsidP="00227DEB">
      <w:pPr>
        <w:pStyle w:val="ListParagraph"/>
        <w:rPr>
          <w:rFonts w:ascii="Arial" w:hAnsi="Arial" w:cs="Arial"/>
          <w:bCs/>
          <w:sz w:val="22"/>
          <w:szCs w:val="22"/>
        </w:rPr>
      </w:pPr>
    </w:p>
    <w:p w14:paraId="5B63C2D3" w14:textId="77777777" w:rsidR="00B476E9" w:rsidRPr="00B476E9" w:rsidRDefault="00A4553A" w:rsidP="005D64C5">
      <w:pPr>
        <w:pStyle w:val="ListParagraph"/>
        <w:numPr>
          <w:ilvl w:val="0"/>
          <w:numId w:val="2"/>
        </w:numPr>
        <w:spacing w:line="276" w:lineRule="auto"/>
        <w:rPr>
          <w:rFonts w:ascii="Arial" w:hAnsi="Arial" w:cs="Arial"/>
          <w:sz w:val="22"/>
          <w:szCs w:val="22"/>
        </w:rPr>
      </w:pPr>
      <w:r w:rsidRPr="00227DEB">
        <w:rPr>
          <w:rFonts w:ascii="Arial" w:hAnsi="Arial" w:cs="Arial"/>
          <w:bCs/>
          <w:sz w:val="22"/>
          <w:szCs w:val="22"/>
        </w:rPr>
        <w:lastRenderedPageBreak/>
        <w:t>The PPG</w:t>
      </w:r>
      <w:r>
        <w:rPr>
          <w:rStyle w:val="FootnoteReference"/>
          <w:rFonts w:ascii="Arial" w:hAnsi="Arial" w:cs="Arial"/>
          <w:bCs/>
          <w:sz w:val="22"/>
          <w:szCs w:val="22"/>
        </w:rPr>
        <w:footnoteReference w:id="17"/>
      </w:r>
      <w:r w:rsidRPr="00227DEB">
        <w:rPr>
          <w:rFonts w:ascii="Arial" w:hAnsi="Arial" w:cs="Arial"/>
          <w:bCs/>
          <w:sz w:val="22"/>
          <w:szCs w:val="22"/>
        </w:rPr>
        <w:t xml:space="preserve"> sets out that HIAs are ‘</w:t>
      </w:r>
      <w:r w:rsidRPr="00227DEB">
        <w:rPr>
          <w:rFonts w:ascii="Arial" w:hAnsi="Arial" w:cs="Arial"/>
          <w:bCs/>
          <w:i/>
          <w:iCs/>
          <w:sz w:val="22"/>
          <w:szCs w:val="22"/>
        </w:rPr>
        <w:t>a useful tool to use where there are expected to be significant impacts’</w:t>
      </w:r>
      <w:r w:rsidRPr="00227DEB">
        <w:rPr>
          <w:rFonts w:ascii="Arial" w:hAnsi="Arial" w:cs="Arial"/>
          <w:bCs/>
          <w:sz w:val="22"/>
          <w:szCs w:val="22"/>
        </w:rPr>
        <w:t xml:space="preserve"> but it also outlines the importance of the local plan in considering the wider health issues in an area and ensuring policies respond to these. As such Local Plans should already have considered the impact of development on the health and well-being of their communities and set out policies to address any concerns. Consequently, where a development is in line with policies in the local plan a HIA should not be necessary. Only where there is a departure from the plan should the Council consider requiring a HIA. In addition, the HBF considers that any requirement for a HIA should be based on a proportionate level of detail in relation the scale and type of development proposed. The requirement for HIA for developments of more </w:t>
      </w:r>
      <w:r w:rsidR="00B476E9">
        <w:rPr>
          <w:rFonts w:ascii="Arial" w:hAnsi="Arial" w:cs="Arial"/>
          <w:bCs/>
          <w:sz w:val="22"/>
          <w:szCs w:val="22"/>
        </w:rPr>
        <w:t xml:space="preserve">than 10 </w:t>
      </w:r>
      <w:r w:rsidRPr="00227DEB">
        <w:rPr>
          <w:rFonts w:ascii="Arial" w:hAnsi="Arial" w:cs="Arial"/>
          <w:bCs/>
          <w:sz w:val="22"/>
          <w:szCs w:val="22"/>
        </w:rPr>
        <w:t>dwellings without any specific evidence that an individual scheme is likely to have a significant impact upon the health and wellbeing of the local population is not justified by reference to the PPG. Only if a significant adverse impact on health and wellbeing is identified should a HIA be required, which sets out measures to substantially mitigate the impact.</w:t>
      </w:r>
    </w:p>
    <w:p w14:paraId="3D399431" w14:textId="77777777" w:rsidR="00B476E9" w:rsidRPr="00B476E9" w:rsidRDefault="00B476E9" w:rsidP="00B476E9">
      <w:pPr>
        <w:pStyle w:val="ListParagraph"/>
        <w:spacing w:line="276" w:lineRule="auto"/>
        <w:ind w:left="360"/>
        <w:rPr>
          <w:rFonts w:ascii="Arial" w:hAnsi="Arial" w:cs="Arial"/>
          <w:sz w:val="22"/>
          <w:szCs w:val="22"/>
        </w:rPr>
      </w:pPr>
    </w:p>
    <w:p w14:paraId="4E3306C7" w14:textId="12C42D82" w:rsidR="001A40C2" w:rsidRPr="001A40C2" w:rsidRDefault="00A4553A" w:rsidP="005D64C5">
      <w:pPr>
        <w:pStyle w:val="ListParagraph"/>
        <w:numPr>
          <w:ilvl w:val="0"/>
          <w:numId w:val="2"/>
        </w:numPr>
        <w:spacing w:line="276" w:lineRule="auto"/>
        <w:rPr>
          <w:rFonts w:ascii="Arial" w:hAnsi="Arial" w:cs="Arial"/>
          <w:sz w:val="22"/>
          <w:szCs w:val="22"/>
        </w:rPr>
      </w:pPr>
      <w:r w:rsidRPr="00B476E9">
        <w:rPr>
          <w:rFonts w:ascii="Arial" w:hAnsi="Arial" w:cs="Arial"/>
          <w:bCs/>
          <w:sz w:val="22"/>
          <w:szCs w:val="22"/>
        </w:rPr>
        <w:t xml:space="preserve">Therefore, the HBF recommend that this policy is amended to state that </w:t>
      </w:r>
      <w:r w:rsidRPr="00B476E9">
        <w:rPr>
          <w:rFonts w:ascii="Arial" w:hAnsi="Arial" w:cs="Arial"/>
          <w:bCs/>
          <w:i/>
          <w:iCs/>
          <w:sz w:val="22"/>
          <w:szCs w:val="22"/>
        </w:rPr>
        <w:t xml:space="preserve">‘where </w:t>
      </w:r>
      <w:r w:rsidR="00E74A48">
        <w:rPr>
          <w:rFonts w:ascii="Arial" w:hAnsi="Arial" w:cs="Arial"/>
          <w:bCs/>
          <w:i/>
          <w:iCs/>
          <w:sz w:val="22"/>
          <w:szCs w:val="22"/>
        </w:rPr>
        <w:t xml:space="preserve">major </w:t>
      </w:r>
      <w:r w:rsidRPr="00B476E9">
        <w:rPr>
          <w:rFonts w:ascii="Arial" w:hAnsi="Arial" w:cs="Arial"/>
          <w:bCs/>
          <w:i/>
          <w:iCs/>
          <w:sz w:val="22"/>
          <w:szCs w:val="22"/>
        </w:rPr>
        <w:t xml:space="preserve">development proposals depart from the Plan and are likely to have a significant impact on the health and wellbeing of the local </w:t>
      </w:r>
      <w:r w:rsidR="00442227" w:rsidRPr="00B476E9">
        <w:rPr>
          <w:rFonts w:ascii="Arial" w:hAnsi="Arial" w:cs="Arial"/>
          <w:bCs/>
          <w:i/>
          <w:iCs/>
          <w:sz w:val="22"/>
          <w:szCs w:val="22"/>
        </w:rPr>
        <w:t>population,</w:t>
      </w:r>
      <w:r w:rsidRPr="00B476E9">
        <w:rPr>
          <w:rFonts w:ascii="Arial" w:hAnsi="Arial" w:cs="Arial"/>
          <w:bCs/>
          <w:i/>
          <w:iCs/>
          <w:sz w:val="22"/>
          <w:szCs w:val="22"/>
        </w:rPr>
        <w:t xml:space="preserve"> they should be accompanied by a Health Impact Assessment.</w:t>
      </w:r>
      <w:r w:rsidR="00D80171">
        <w:rPr>
          <w:rFonts w:ascii="Arial" w:hAnsi="Arial" w:cs="Arial"/>
          <w:bCs/>
          <w:i/>
          <w:iCs/>
          <w:sz w:val="22"/>
          <w:szCs w:val="22"/>
        </w:rPr>
        <w:t xml:space="preserve"> </w:t>
      </w:r>
      <w:r w:rsidR="009D2599">
        <w:rPr>
          <w:rFonts w:ascii="Arial" w:hAnsi="Arial" w:cs="Arial"/>
          <w:bCs/>
          <w:i/>
          <w:iCs/>
          <w:sz w:val="22"/>
          <w:szCs w:val="22"/>
        </w:rPr>
        <w:t>The HIA should be commensurate in scal</w:t>
      </w:r>
      <w:r w:rsidR="00D80171">
        <w:rPr>
          <w:rFonts w:ascii="Arial" w:hAnsi="Arial" w:cs="Arial"/>
          <w:bCs/>
          <w:i/>
          <w:iCs/>
          <w:sz w:val="22"/>
          <w:szCs w:val="22"/>
        </w:rPr>
        <w:t>e to the scale of the proposal and the significance of the impact</w:t>
      </w:r>
      <w:r w:rsidR="009D2599">
        <w:rPr>
          <w:rFonts w:ascii="Arial" w:hAnsi="Arial" w:cs="Arial"/>
          <w:bCs/>
          <w:i/>
          <w:iCs/>
          <w:sz w:val="22"/>
          <w:szCs w:val="22"/>
        </w:rPr>
        <w:t>’</w:t>
      </w:r>
      <w:r w:rsidRPr="00B476E9">
        <w:rPr>
          <w:rFonts w:ascii="Arial" w:hAnsi="Arial" w:cs="Arial"/>
          <w:bCs/>
          <w:i/>
          <w:iCs/>
          <w:sz w:val="22"/>
          <w:szCs w:val="22"/>
        </w:rPr>
        <w:t>.</w:t>
      </w:r>
    </w:p>
    <w:p w14:paraId="1697DC28" w14:textId="77777777" w:rsidR="001A40C2" w:rsidRPr="00452DD6" w:rsidRDefault="001A40C2" w:rsidP="001A40C2">
      <w:pPr>
        <w:pStyle w:val="ListParagraph"/>
        <w:rPr>
          <w:rFonts w:ascii="Arial" w:eastAsia="Arial" w:hAnsi="Arial" w:cs="Arial"/>
          <w:b/>
          <w:bCs/>
          <w:sz w:val="22"/>
          <w:szCs w:val="22"/>
        </w:rPr>
      </w:pPr>
    </w:p>
    <w:p w14:paraId="09F42494" w14:textId="77777777" w:rsidR="00C30016" w:rsidRPr="00452DD6" w:rsidRDefault="00C47B25" w:rsidP="00452DD6">
      <w:pPr>
        <w:spacing w:line="276" w:lineRule="auto"/>
        <w:rPr>
          <w:rFonts w:ascii="Arial" w:hAnsi="Arial" w:cs="Arial"/>
          <w:sz w:val="22"/>
          <w:szCs w:val="22"/>
        </w:rPr>
      </w:pPr>
      <w:r w:rsidRPr="00452DD6">
        <w:rPr>
          <w:rFonts w:ascii="Arial" w:eastAsia="Arial" w:hAnsi="Arial" w:cs="Arial"/>
          <w:b/>
          <w:bCs/>
          <w:sz w:val="22"/>
          <w:szCs w:val="22"/>
        </w:rPr>
        <w:t>Policy SC7</w:t>
      </w:r>
      <w:r w:rsidR="00C30016" w:rsidRPr="00452DD6">
        <w:rPr>
          <w:rFonts w:ascii="Arial" w:eastAsia="Arial" w:hAnsi="Arial" w:cs="Arial"/>
          <w:b/>
          <w:bCs/>
          <w:sz w:val="22"/>
          <w:szCs w:val="22"/>
        </w:rPr>
        <w:t xml:space="preserve">: Provision </w:t>
      </w:r>
      <w:r w:rsidRPr="00452DD6">
        <w:rPr>
          <w:rFonts w:ascii="Arial" w:eastAsia="Arial" w:hAnsi="Arial" w:cs="Arial"/>
          <w:b/>
          <w:bCs/>
          <w:sz w:val="22"/>
          <w:szCs w:val="22"/>
        </w:rPr>
        <w:t>of New Open Space</w:t>
      </w:r>
    </w:p>
    <w:p w14:paraId="0D90F4A6" w14:textId="3FC6B6D9" w:rsidR="00C30016" w:rsidRPr="00452DD6" w:rsidRDefault="00C30016" w:rsidP="00452DD6">
      <w:pPr>
        <w:spacing w:line="276" w:lineRule="auto"/>
        <w:rPr>
          <w:rFonts w:ascii="Arial" w:hAnsi="Arial" w:cs="Arial"/>
          <w:sz w:val="22"/>
          <w:szCs w:val="22"/>
        </w:rPr>
      </w:pPr>
      <w:r w:rsidRPr="00452DD6">
        <w:rPr>
          <w:rFonts w:ascii="Arial" w:hAnsi="Arial" w:cs="Arial"/>
          <w:i/>
          <w:color w:val="000000" w:themeColor="text1"/>
          <w:sz w:val="22"/>
          <w:szCs w:val="22"/>
        </w:rPr>
        <w:t>Policy SC7 is not considered to be sound as it is not justified, not effective and not consistent with national policy for the following reasons:</w:t>
      </w:r>
    </w:p>
    <w:p w14:paraId="3CCBAE56" w14:textId="77777777" w:rsidR="00452DD6" w:rsidRPr="00452DD6" w:rsidRDefault="00452DD6" w:rsidP="00452DD6">
      <w:pPr>
        <w:spacing w:line="276" w:lineRule="auto"/>
        <w:rPr>
          <w:rFonts w:ascii="Arial" w:hAnsi="Arial" w:cs="Arial"/>
          <w:sz w:val="22"/>
          <w:szCs w:val="22"/>
        </w:rPr>
      </w:pPr>
    </w:p>
    <w:p w14:paraId="6BCEFE8F" w14:textId="77777777" w:rsidR="00C87565" w:rsidRDefault="00C16B8F"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This policy states that </w:t>
      </w:r>
      <w:r w:rsidR="00016263">
        <w:rPr>
          <w:rFonts w:ascii="Arial" w:hAnsi="Arial" w:cs="Arial"/>
          <w:sz w:val="22"/>
          <w:szCs w:val="22"/>
        </w:rPr>
        <w:t>all new residential developments of 10 dwellings or more will be required to provide new or enhanced publicly accessible open space, to meet the needs of their occupiers in accordance with this p</w:t>
      </w:r>
      <w:r w:rsidR="00C87565">
        <w:rPr>
          <w:rFonts w:ascii="Arial" w:hAnsi="Arial" w:cs="Arial"/>
          <w:sz w:val="22"/>
          <w:szCs w:val="22"/>
        </w:rPr>
        <w:t>olicy and the standards set out in Appendix 3 and in any subsequently prepared SPD.</w:t>
      </w:r>
    </w:p>
    <w:p w14:paraId="0367BF08" w14:textId="77777777" w:rsidR="00F13160" w:rsidRDefault="00F13160" w:rsidP="00F13160">
      <w:pPr>
        <w:pStyle w:val="ListParagraph"/>
        <w:spacing w:line="276" w:lineRule="auto"/>
        <w:ind w:left="360"/>
        <w:rPr>
          <w:rFonts w:ascii="Arial" w:hAnsi="Arial" w:cs="Arial"/>
          <w:sz w:val="22"/>
          <w:szCs w:val="22"/>
        </w:rPr>
      </w:pPr>
    </w:p>
    <w:p w14:paraId="0E00DADE" w14:textId="77777777" w:rsidR="00452DD6" w:rsidRPr="00452DD6" w:rsidRDefault="00C87565" w:rsidP="005D64C5">
      <w:pPr>
        <w:pStyle w:val="ListParagraph"/>
        <w:numPr>
          <w:ilvl w:val="0"/>
          <w:numId w:val="2"/>
        </w:numPr>
        <w:spacing w:line="276" w:lineRule="auto"/>
        <w:rPr>
          <w:rFonts w:ascii="Arial" w:hAnsi="Arial" w:cs="Arial"/>
          <w:sz w:val="22"/>
          <w:szCs w:val="22"/>
        </w:rPr>
      </w:pPr>
      <w:r w:rsidRPr="00452DD6">
        <w:rPr>
          <w:rFonts w:ascii="Arial" w:hAnsi="Arial" w:cs="Arial"/>
          <w:sz w:val="22"/>
          <w:szCs w:val="22"/>
        </w:rPr>
        <w:t>Again, t</w:t>
      </w:r>
      <w:r w:rsidR="00C47B25" w:rsidRPr="00452DD6">
        <w:rPr>
          <w:rFonts w:ascii="Arial" w:eastAsia="Arial" w:hAnsi="Arial" w:cs="Arial"/>
          <w:sz w:val="22"/>
          <w:szCs w:val="22"/>
        </w:rPr>
        <w:t>his policy seems to be seeking to give</w:t>
      </w:r>
      <w:r w:rsidR="00F13160" w:rsidRPr="00452DD6">
        <w:rPr>
          <w:rFonts w:ascii="Arial" w:eastAsia="Arial" w:hAnsi="Arial" w:cs="Arial"/>
          <w:sz w:val="22"/>
          <w:szCs w:val="22"/>
        </w:rPr>
        <w:t xml:space="preserve"> Development</w:t>
      </w:r>
      <w:r w:rsidR="00C47B25" w:rsidRPr="00452DD6">
        <w:rPr>
          <w:rFonts w:ascii="Arial" w:eastAsia="Arial" w:hAnsi="Arial" w:cs="Arial"/>
          <w:sz w:val="22"/>
          <w:szCs w:val="22"/>
        </w:rPr>
        <w:t xml:space="preserve"> Plan status to as yet unwritten SPDs which is not appropriate.  </w:t>
      </w:r>
      <w:r w:rsidR="00F13160" w:rsidRPr="00452DD6">
        <w:rPr>
          <w:rFonts w:ascii="Arial" w:eastAsia="Arial" w:hAnsi="Arial" w:cs="Arial"/>
          <w:sz w:val="22"/>
          <w:szCs w:val="22"/>
        </w:rPr>
        <w:t xml:space="preserve"> The HBF recommends that this policy is amended to </w:t>
      </w:r>
      <w:r w:rsidR="00151917" w:rsidRPr="00452DD6">
        <w:rPr>
          <w:rFonts w:ascii="Arial" w:eastAsia="Arial" w:hAnsi="Arial" w:cs="Arial"/>
          <w:i/>
          <w:iCs/>
          <w:sz w:val="22"/>
          <w:szCs w:val="22"/>
        </w:rPr>
        <w:t xml:space="preserve">‘and </w:t>
      </w:r>
      <w:r w:rsidR="005A3F7D" w:rsidRPr="00452DD6">
        <w:rPr>
          <w:rFonts w:ascii="Arial" w:eastAsia="Arial" w:hAnsi="Arial" w:cs="Arial"/>
          <w:i/>
          <w:iCs/>
          <w:sz w:val="22"/>
          <w:szCs w:val="22"/>
        </w:rPr>
        <w:t xml:space="preserve">should </w:t>
      </w:r>
      <w:r w:rsidR="00151917" w:rsidRPr="00452DD6">
        <w:rPr>
          <w:rFonts w:ascii="Arial" w:eastAsia="Arial" w:hAnsi="Arial" w:cs="Arial"/>
          <w:i/>
          <w:iCs/>
          <w:sz w:val="22"/>
          <w:szCs w:val="22"/>
        </w:rPr>
        <w:t xml:space="preserve">take into consideration any </w:t>
      </w:r>
      <w:r w:rsidR="00452DD6" w:rsidRPr="00452DD6">
        <w:rPr>
          <w:rFonts w:ascii="Arial" w:eastAsia="Arial" w:hAnsi="Arial" w:cs="Arial"/>
          <w:i/>
          <w:iCs/>
          <w:sz w:val="22"/>
          <w:szCs w:val="22"/>
        </w:rPr>
        <w:t xml:space="preserve">guidance provided by </w:t>
      </w:r>
      <w:r w:rsidR="00151917" w:rsidRPr="00452DD6">
        <w:rPr>
          <w:rFonts w:ascii="Arial" w:eastAsia="Arial" w:hAnsi="Arial" w:cs="Arial"/>
          <w:i/>
          <w:iCs/>
          <w:sz w:val="22"/>
          <w:szCs w:val="22"/>
        </w:rPr>
        <w:t>subsequently prepared SPD’</w:t>
      </w:r>
      <w:r w:rsidR="00151917" w:rsidRPr="00452DD6">
        <w:rPr>
          <w:rFonts w:ascii="Arial" w:eastAsia="Arial" w:hAnsi="Arial" w:cs="Arial"/>
          <w:sz w:val="22"/>
          <w:szCs w:val="22"/>
        </w:rPr>
        <w:t>.</w:t>
      </w:r>
    </w:p>
    <w:p w14:paraId="51D9404D" w14:textId="77777777" w:rsidR="00452DD6" w:rsidRPr="00F4722A" w:rsidRDefault="00452DD6" w:rsidP="00452DD6">
      <w:pPr>
        <w:pStyle w:val="ListParagraph"/>
        <w:rPr>
          <w:rFonts w:ascii="Arial" w:eastAsia="Arial" w:hAnsi="Arial" w:cs="Arial"/>
          <w:b/>
          <w:bCs/>
          <w:sz w:val="22"/>
          <w:szCs w:val="22"/>
          <w:u w:val="single"/>
        </w:rPr>
      </w:pPr>
    </w:p>
    <w:p w14:paraId="32B74ACF" w14:textId="77777777" w:rsidR="00452DD6" w:rsidRPr="00F4722A" w:rsidRDefault="00C47B25" w:rsidP="00F4722A">
      <w:pPr>
        <w:spacing w:line="276" w:lineRule="auto"/>
        <w:rPr>
          <w:rFonts w:ascii="Arial" w:hAnsi="Arial" w:cs="Arial"/>
          <w:sz w:val="22"/>
          <w:szCs w:val="22"/>
        </w:rPr>
      </w:pPr>
      <w:r w:rsidRPr="00F4722A">
        <w:rPr>
          <w:rFonts w:ascii="Arial" w:eastAsia="Arial" w:hAnsi="Arial" w:cs="Arial"/>
          <w:b/>
          <w:bCs/>
          <w:sz w:val="22"/>
          <w:szCs w:val="22"/>
          <w:u w:val="single"/>
        </w:rPr>
        <w:t>Chapter 9 – Environment</w:t>
      </w:r>
    </w:p>
    <w:p w14:paraId="33EA779F" w14:textId="77777777" w:rsidR="0002266B" w:rsidRDefault="0002266B" w:rsidP="00F4722A">
      <w:pPr>
        <w:spacing w:line="276" w:lineRule="auto"/>
        <w:rPr>
          <w:rFonts w:ascii="Arial" w:eastAsia="Arial" w:hAnsi="Arial" w:cs="Arial"/>
          <w:b/>
          <w:bCs/>
          <w:sz w:val="22"/>
          <w:szCs w:val="22"/>
        </w:rPr>
      </w:pPr>
    </w:p>
    <w:p w14:paraId="7AC2BF58" w14:textId="3E8FF659" w:rsidR="00077C7E" w:rsidRPr="00F4722A" w:rsidRDefault="00C47B25" w:rsidP="00F4722A">
      <w:pPr>
        <w:spacing w:line="276" w:lineRule="auto"/>
        <w:rPr>
          <w:rFonts w:ascii="Arial" w:hAnsi="Arial" w:cs="Arial"/>
          <w:sz w:val="22"/>
          <w:szCs w:val="22"/>
        </w:rPr>
      </w:pPr>
      <w:r w:rsidRPr="00F4722A">
        <w:rPr>
          <w:rFonts w:ascii="Arial" w:eastAsia="Arial" w:hAnsi="Arial" w:cs="Arial"/>
          <w:b/>
          <w:bCs/>
          <w:sz w:val="22"/>
          <w:szCs w:val="22"/>
        </w:rPr>
        <w:t>Policy EN1 - Protection of Sites, Habitats and Species</w:t>
      </w:r>
    </w:p>
    <w:p w14:paraId="0DFFD11E" w14:textId="2AAAEFEA" w:rsidR="00077C7E" w:rsidRPr="00F4722A" w:rsidRDefault="00077C7E" w:rsidP="00F4722A">
      <w:pPr>
        <w:spacing w:line="276" w:lineRule="auto"/>
        <w:rPr>
          <w:rFonts w:ascii="Arial" w:hAnsi="Arial" w:cs="Arial"/>
          <w:sz w:val="22"/>
          <w:szCs w:val="22"/>
        </w:rPr>
      </w:pPr>
      <w:r w:rsidRPr="00F4722A">
        <w:rPr>
          <w:rFonts w:ascii="Arial" w:hAnsi="Arial" w:cs="Arial"/>
          <w:i/>
          <w:color w:val="000000" w:themeColor="text1"/>
          <w:sz w:val="22"/>
          <w:szCs w:val="22"/>
        </w:rPr>
        <w:t>Policy EN1 is not considered to be sound as it is not justified, not effective and not consistent with national policy for the following reasons:</w:t>
      </w:r>
    </w:p>
    <w:p w14:paraId="02B1212B" w14:textId="77777777" w:rsidR="00452DD6" w:rsidRPr="00452DD6" w:rsidRDefault="00452DD6" w:rsidP="00452DD6">
      <w:pPr>
        <w:pStyle w:val="ListParagraph"/>
        <w:rPr>
          <w:rFonts w:ascii="Arial" w:eastAsia="Arial" w:hAnsi="Arial" w:cs="Arial"/>
          <w:sz w:val="22"/>
          <w:szCs w:val="22"/>
          <w:highlight w:val="yellow"/>
        </w:rPr>
      </w:pPr>
    </w:p>
    <w:p w14:paraId="755249CF" w14:textId="3B8BC81F" w:rsidR="00F23B09" w:rsidRPr="00F23B09" w:rsidRDefault="00A2159F" w:rsidP="005D64C5">
      <w:pPr>
        <w:pStyle w:val="ListParagraph"/>
        <w:numPr>
          <w:ilvl w:val="0"/>
          <w:numId w:val="2"/>
        </w:numPr>
        <w:spacing w:line="276" w:lineRule="auto"/>
        <w:rPr>
          <w:rFonts w:ascii="Arial" w:hAnsi="Arial" w:cs="Arial"/>
          <w:sz w:val="22"/>
          <w:szCs w:val="22"/>
        </w:rPr>
      </w:pPr>
      <w:r>
        <w:rPr>
          <w:rFonts w:ascii="Arial" w:eastAsia="Arial" w:hAnsi="Arial" w:cs="Arial"/>
          <w:sz w:val="22"/>
          <w:szCs w:val="22"/>
        </w:rPr>
        <w:t xml:space="preserve">The </w:t>
      </w:r>
      <w:r w:rsidR="00C47B25" w:rsidRPr="00A2159F">
        <w:rPr>
          <w:rFonts w:ascii="Arial" w:eastAsia="Arial" w:hAnsi="Arial" w:cs="Arial"/>
          <w:sz w:val="22"/>
          <w:szCs w:val="22"/>
        </w:rPr>
        <w:t xml:space="preserve">HBF suggest that the policy is currently unclear and cumbersome. The reference to </w:t>
      </w:r>
      <w:r w:rsidR="00B921ED">
        <w:rPr>
          <w:rFonts w:ascii="Arial" w:eastAsia="Arial" w:hAnsi="Arial" w:cs="Arial"/>
          <w:sz w:val="22"/>
          <w:szCs w:val="22"/>
        </w:rPr>
        <w:t>Biodiversity Net Gain (</w:t>
      </w:r>
      <w:r w:rsidR="00C47B25" w:rsidRPr="00A2159F">
        <w:rPr>
          <w:rFonts w:ascii="Arial" w:eastAsia="Arial" w:hAnsi="Arial" w:cs="Arial"/>
          <w:sz w:val="22"/>
          <w:szCs w:val="22"/>
        </w:rPr>
        <w:t>BNG</w:t>
      </w:r>
      <w:r w:rsidR="00B921ED">
        <w:rPr>
          <w:rFonts w:ascii="Arial" w:eastAsia="Arial" w:hAnsi="Arial" w:cs="Arial"/>
          <w:sz w:val="22"/>
          <w:szCs w:val="22"/>
        </w:rPr>
        <w:t>)</w:t>
      </w:r>
      <w:r w:rsidR="00C47B25" w:rsidRPr="00A2159F">
        <w:rPr>
          <w:rFonts w:ascii="Arial" w:eastAsia="Arial" w:hAnsi="Arial" w:cs="Arial"/>
          <w:sz w:val="22"/>
          <w:szCs w:val="22"/>
        </w:rPr>
        <w:t xml:space="preserve">, when there is also a separate BNG policy, is potentially confusing. In light of the new guidance on BNG that has recently been </w:t>
      </w:r>
      <w:r w:rsidR="00C47B25" w:rsidRPr="00A2159F">
        <w:rPr>
          <w:rFonts w:ascii="Arial" w:eastAsia="Arial" w:hAnsi="Arial" w:cs="Arial"/>
          <w:sz w:val="22"/>
          <w:szCs w:val="22"/>
        </w:rPr>
        <w:lastRenderedPageBreak/>
        <w:t xml:space="preserve">published, </w:t>
      </w:r>
      <w:r w:rsidR="00603C53">
        <w:rPr>
          <w:rFonts w:ascii="Arial" w:eastAsia="Arial" w:hAnsi="Arial" w:cs="Arial"/>
          <w:sz w:val="22"/>
          <w:szCs w:val="22"/>
        </w:rPr>
        <w:t xml:space="preserve">the </w:t>
      </w:r>
      <w:r w:rsidR="00C47B25" w:rsidRPr="00A2159F">
        <w:rPr>
          <w:rFonts w:ascii="Arial" w:eastAsia="Arial" w:hAnsi="Arial" w:cs="Arial"/>
          <w:sz w:val="22"/>
          <w:szCs w:val="22"/>
        </w:rPr>
        <w:t>HBF strongly suggest</w:t>
      </w:r>
      <w:r w:rsidR="00603C53">
        <w:rPr>
          <w:rFonts w:ascii="Arial" w:eastAsia="Arial" w:hAnsi="Arial" w:cs="Arial"/>
          <w:sz w:val="22"/>
          <w:szCs w:val="22"/>
        </w:rPr>
        <w:t>s</w:t>
      </w:r>
      <w:r w:rsidR="00C47B25" w:rsidRPr="00A2159F">
        <w:rPr>
          <w:rFonts w:ascii="Arial" w:eastAsia="Arial" w:hAnsi="Arial" w:cs="Arial"/>
          <w:sz w:val="22"/>
          <w:szCs w:val="22"/>
        </w:rPr>
        <w:t xml:space="preserve"> the Council need to review this whole chapter to ensure it fully reflects all the new legislation, national policy and guidance.  Our detailed comments about B</w:t>
      </w:r>
      <w:r w:rsidRPr="00A2159F">
        <w:rPr>
          <w:rFonts w:ascii="Arial" w:eastAsia="Arial" w:hAnsi="Arial" w:cs="Arial"/>
          <w:sz w:val="22"/>
          <w:szCs w:val="22"/>
        </w:rPr>
        <w:t>NG</w:t>
      </w:r>
      <w:r w:rsidR="00C47B25" w:rsidRPr="00A2159F">
        <w:rPr>
          <w:rFonts w:ascii="Arial" w:eastAsia="Arial" w:hAnsi="Arial" w:cs="Arial"/>
          <w:sz w:val="22"/>
          <w:szCs w:val="22"/>
        </w:rPr>
        <w:t xml:space="preserve"> can be found in response to Policy EN3.</w:t>
      </w:r>
    </w:p>
    <w:p w14:paraId="5624D0ED" w14:textId="77777777" w:rsidR="00F23B09" w:rsidRPr="00F23B09" w:rsidRDefault="00F23B09" w:rsidP="00F23B09">
      <w:pPr>
        <w:pStyle w:val="ListParagraph"/>
        <w:spacing w:line="276" w:lineRule="auto"/>
        <w:ind w:left="360"/>
        <w:rPr>
          <w:rFonts w:ascii="Arial" w:hAnsi="Arial" w:cs="Arial"/>
          <w:sz w:val="22"/>
          <w:szCs w:val="22"/>
        </w:rPr>
      </w:pPr>
    </w:p>
    <w:p w14:paraId="794B9AB4" w14:textId="77777777" w:rsidR="00F23B09" w:rsidRPr="00DC4754" w:rsidRDefault="00C47B25" w:rsidP="00DC4754">
      <w:pPr>
        <w:spacing w:line="276" w:lineRule="auto"/>
        <w:rPr>
          <w:rFonts w:ascii="Arial" w:hAnsi="Arial" w:cs="Arial"/>
          <w:sz w:val="22"/>
          <w:szCs w:val="22"/>
        </w:rPr>
      </w:pPr>
      <w:r w:rsidRPr="00DC4754">
        <w:rPr>
          <w:rFonts w:ascii="Arial" w:eastAsia="Arial" w:hAnsi="Arial" w:cs="Arial"/>
          <w:b/>
          <w:bCs/>
          <w:sz w:val="22"/>
          <w:szCs w:val="22"/>
        </w:rPr>
        <w:t xml:space="preserve">Policy EN2 - Local Nature Recovery Strategy </w:t>
      </w:r>
    </w:p>
    <w:p w14:paraId="0A0A66E3" w14:textId="3BEF4477" w:rsidR="00F51075" w:rsidRPr="00DC4754" w:rsidRDefault="00F51075" w:rsidP="00DC4754">
      <w:pPr>
        <w:spacing w:line="276" w:lineRule="auto"/>
        <w:rPr>
          <w:rFonts w:ascii="Arial" w:hAnsi="Arial" w:cs="Arial"/>
          <w:sz w:val="22"/>
          <w:szCs w:val="22"/>
        </w:rPr>
      </w:pPr>
      <w:r w:rsidRPr="00DC4754">
        <w:rPr>
          <w:rFonts w:ascii="Arial" w:hAnsi="Arial" w:cs="Arial"/>
          <w:i/>
          <w:color w:val="000000" w:themeColor="text1"/>
          <w:sz w:val="22"/>
          <w:szCs w:val="22"/>
        </w:rPr>
        <w:t>Policy EN2 is not considered to be sound as it is not justified, not effective and not consistent with national policy for the following reasons:</w:t>
      </w:r>
    </w:p>
    <w:p w14:paraId="647AEF0A" w14:textId="77777777" w:rsidR="00F23B09" w:rsidRPr="00BF38A8" w:rsidRDefault="00F23B09" w:rsidP="00F23B09">
      <w:pPr>
        <w:pStyle w:val="ListParagraph"/>
        <w:rPr>
          <w:rFonts w:ascii="Arial" w:eastAsia="Arial" w:hAnsi="Arial" w:cs="Arial"/>
          <w:sz w:val="22"/>
          <w:szCs w:val="22"/>
        </w:rPr>
      </w:pPr>
    </w:p>
    <w:p w14:paraId="1752F5B7" w14:textId="1409C4A8" w:rsidR="00992D39" w:rsidRPr="00AE37D8" w:rsidRDefault="00992D39" w:rsidP="005D64C5">
      <w:pPr>
        <w:pStyle w:val="ListParagraph"/>
        <w:numPr>
          <w:ilvl w:val="0"/>
          <w:numId w:val="2"/>
        </w:numPr>
        <w:spacing w:line="276" w:lineRule="auto"/>
        <w:rPr>
          <w:rFonts w:ascii="Arial" w:hAnsi="Arial" w:cs="Arial"/>
          <w:sz w:val="22"/>
          <w:szCs w:val="22"/>
        </w:rPr>
      </w:pPr>
      <w:r>
        <w:rPr>
          <w:rFonts w:ascii="Arial" w:eastAsia="Arial" w:hAnsi="Arial" w:cs="Arial"/>
          <w:sz w:val="22"/>
          <w:szCs w:val="22"/>
        </w:rPr>
        <w:t>This policy states that development proposals will be expected to demonstrate that a positive contribution will be made to Local Nature Recovery Strategy (LNRS)</w:t>
      </w:r>
      <w:r w:rsidR="00AE37D8">
        <w:rPr>
          <w:rFonts w:ascii="Arial" w:eastAsia="Arial" w:hAnsi="Arial" w:cs="Arial"/>
          <w:sz w:val="22"/>
          <w:szCs w:val="22"/>
        </w:rPr>
        <w:t xml:space="preserve">, and for maintaining or creating local ecological networks. </w:t>
      </w:r>
    </w:p>
    <w:p w14:paraId="43231543" w14:textId="77777777" w:rsidR="00AE37D8" w:rsidRPr="00AE37D8" w:rsidRDefault="00AE37D8" w:rsidP="00AE37D8">
      <w:pPr>
        <w:pStyle w:val="ListParagraph"/>
        <w:rPr>
          <w:rFonts w:ascii="Arial" w:hAnsi="Arial" w:cs="Arial"/>
          <w:sz w:val="22"/>
          <w:szCs w:val="22"/>
        </w:rPr>
      </w:pPr>
    </w:p>
    <w:p w14:paraId="4686F99F" w14:textId="4E77EE08" w:rsidR="00AE37D8" w:rsidRPr="00992D39" w:rsidRDefault="00AE37D8"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The HBF considers that the </w:t>
      </w:r>
      <w:r w:rsidR="001533C9">
        <w:rPr>
          <w:rFonts w:ascii="Arial" w:hAnsi="Arial" w:cs="Arial"/>
          <w:sz w:val="22"/>
          <w:szCs w:val="22"/>
        </w:rPr>
        <w:t>suggestion that all development proposals will be expected to demonstrate a positive contribution is not appropriate, and not in line with policies in relation to BNG or LNRS.</w:t>
      </w:r>
      <w:r w:rsidR="009E7C32">
        <w:rPr>
          <w:rFonts w:ascii="Arial" w:hAnsi="Arial" w:cs="Arial"/>
          <w:sz w:val="22"/>
          <w:szCs w:val="22"/>
        </w:rPr>
        <w:t xml:space="preserve"> The Government guidance </w:t>
      </w:r>
      <w:r w:rsidR="00D074F1">
        <w:rPr>
          <w:rFonts w:ascii="Arial" w:hAnsi="Arial" w:cs="Arial"/>
          <w:sz w:val="22"/>
          <w:szCs w:val="22"/>
        </w:rPr>
        <w:t>suggests that LNRS will help people to see where action to recover nature in their area would be most effective. There is no requirement that any specific proposed action must be carried out.</w:t>
      </w:r>
    </w:p>
    <w:p w14:paraId="64A92932" w14:textId="77777777" w:rsidR="00992D39" w:rsidRPr="00992D39" w:rsidRDefault="00992D39" w:rsidP="00992D39">
      <w:pPr>
        <w:pStyle w:val="ListParagraph"/>
        <w:rPr>
          <w:rFonts w:ascii="Arial" w:eastAsia="Arial" w:hAnsi="Arial" w:cs="Arial"/>
          <w:sz w:val="22"/>
          <w:szCs w:val="22"/>
        </w:rPr>
      </w:pPr>
    </w:p>
    <w:p w14:paraId="16FAFC73" w14:textId="56084BDB" w:rsidR="00027A5C" w:rsidRPr="00BF38A8" w:rsidRDefault="00027A5C" w:rsidP="005D64C5">
      <w:pPr>
        <w:pStyle w:val="ListParagraph"/>
        <w:numPr>
          <w:ilvl w:val="0"/>
          <w:numId w:val="2"/>
        </w:numPr>
        <w:spacing w:line="276" w:lineRule="auto"/>
        <w:rPr>
          <w:rFonts w:ascii="Arial" w:hAnsi="Arial" w:cs="Arial"/>
          <w:sz w:val="22"/>
          <w:szCs w:val="22"/>
        </w:rPr>
      </w:pPr>
      <w:r w:rsidRPr="00BF38A8">
        <w:rPr>
          <w:rFonts w:ascii="Arial" w:eastAsia="Arial" w:hAnsi="Arial" w:cs="Arial"/>
          <w:sz w:val="22"/>
          <w:szCs w:val="22"/>
        </w:rPr>
        <w:t xml:space="preserve">Local Nature Recovery Strategies (LNRSs) are a new initiative, and one has yet to be prepared that covers Rutland. As the LNRS emerges it will be important for this Local Plan to be kept under review and further public consultation on the interaction between the two documents and/or changes to Local Plan policy to reflect the LNRS may be needed. </w:t>
      </w:r>
    </w:p>
    <w:p w14:paraId="5B8F0FC8" w14:textId="77777777" w:rsidR="00027A5C" w:rsidRPr="00027A5C" w:rsidRDefault="00027A5C" w:rsidP="00027A5C">
      <w:pPr>
        <w:spacing w:line="276" w:lineRule="auto"/>
        <w:rPr>
          <w:rFonts w:ascii="Arial" w:hAnsi="Arial" w:cs="Arial"/>
          <w:sz w:val="22"/>
          <w:szCs w:val="22"/>
        </w:rPr>
      </w:pPr>
    </w:p>
    <w:p w14:paraId="580130C0" w14:textId="490CA532" w:rsidR="00F23B09" w:rsidRPr="00A966F1" w:rsidRDefault="001E7B31" w:rsidP="005D64C5">
      <w:pPr>
        <w:pStyle w:val="ListParagraph"/>
        <w:numPr>
          <w:ilvl w:val="0"/>
          <w:numId w:val="2"/>
        </w:numPr>
        <w:spacing w:line="276" w:lineRule="auto"/>
        <w:rPr>
          <w:rFonts w:ascii="Arial" w:hAnsi="Arial" w:cs="Arial"/>
          <w:sz w:val="22"/>
          <w:szCs w:val="22"/>
        </w:rPr>
      </w:pPr>
      <w:r w:rsidRPr="00A966F1">
        <w:rPr>
          <w:rFonts w:ascii="Arial" w:eastAsia="Arial" w:hAnsi="Arial" w:cs="Arial"/>
          <w:sz w:val="22"/>
          <w:szCs w:val="22"/>
        </w:rPr>
        <w:t xml:space="preserve">The </w:t>
      </w:r>
      <w:r w:rsidR="00C47B25" w:rsidRPr="00A966F1">
        <w:rPr>
          <w:rFonts w:ascii="Arial" w:eastAsia="Arial" w:hAnsi="Arial" w:cs="Arial"/>
          <w:sz w:val="22"/>
          <w:szCs w:val="22"/>
        </w:rPr>
        <w:t xml:space="preserve">HBF’s comments about the BNG policy itself are detailed below under Policy EN3.  </w:t>
      </w:r>
      <w:r w:rsidR="00A966F1" w:rsidRPr="00A966F1">
        <w:rPr>
          <w:rFonts w:ascii="Arial" w:eastAsia="Arial" w:hAnsi="Arial" w:cs="Arial"/>
          <w:sz w:val="22"/>
          <w:szCs w:val="22"/>
        </w:rPr>
        <w:t xml:space="preserve">The </w:t>
      </w:r>
      <w:r w:rsidR="00C47B25" w:rsidRPr="00A966F1">
        <w:rPr>
          <w:rFonts w:ascii="Arial" w:eastAsia="Arial" w:hAnsi="Arial" w:cs="Arial"/>
          <w:sz w:val="22"/>
          <w:szCs w:val="22"/>
        </w:rPr>
        <w:t>HBF suggest</w:t>
      </w:r>
      <w:r w:rsidR="00A966F1" w:rsidRPr="00A966F1">
        <w:rPr>
          <w:rFonts w:ascii="Arial" w:eastAsia="Arial" w:hAnsi="Arial" w:cs="Arial"/>
          <w:sz w:val="22"/>
          <w:szCs w:val="22"/>
        </w:rPr>
        <w:t>s</w:t>
      </w:r>
      <w:r w:rsidR="00C47B25" w:rsidRPr="00A966F1">
        <w:rPr>
          <w:rFonts w:ascii="Arial" w:eastAsia="Arial" w:hAnsi="Arial" w:cs="Arial"/>
          <w:sz w:val="22"/>
          <w:szCs w:val="22"/>
        </w:rPr>
        <w:t xml:space="preserve"> the environment section of the Plan and the policies within it are not as clear and logical as they could be. </w:t>
      </w:r>
      <w:r w:rsidR="00A966F1" w:rsidRPr="00A966F1">
        <w:rPr>
          <w:rFonts w:ascii="Arial" w:eastAsia="Arial" w:hAnsi="Arial" w:cs="Arial"/>
          <w:sz w:val="22"/>
          <w:szCs w:val="22"/>
        </w:rPr>
        <w:t>The HBF</w:t>
      </w:r>
      <w:r w:rsidR="00C47B25" w:rsidRPr="00A966F1">
        <w:rPr>
          <w:rFonts w:ascii="Arial" w:eastAsia="Arial" w:hAnsi="Arial" w:cs="Arial"/>
          <w:sz w:val="22"/>
          <w:szCs w:val="22"/>
        </w:rPr>
        <w:t xml:space="preserve"> would suggest for example that the ordering of the issues/policies of the Plan could usefully be changed so that BNG is dealt with before LNRS.</w:t>
      </w:r>
    </w:p>
    <w:p w14:paraId="40B818E1" w14:textId="77777777" w:rsidR="00F23B09" w:rsidRPr="00027A5C" w:rsidRDefault="00F23B09" w:rsidP="00F23B09">
      <w:pPr>
        <w:pStyle w:val="ListParagraph"/>
        <w:rPr>
          <w:rFonts w:ascii="Arial" w:eastAsia="Arial" w:hAnsi="Arial" w:cs="Arial"/>
          <w:sz w:val="22"/>
          <w:szCs w:val="22"/>
        </w:rPr>
      </w:pPr>
    </w:p>
    <w:p w14:paraId="1FD9FC73" w14:textId="04F5D5B1" w:rsidR="00F23B09" w:rsidRPr="00027A5C" w:rsidRDefault="009618BB" w:rsidP="005D64C5">
      <w:pPr>
        <w:pStyle w:val="ListParagraph"/>
        <w:numPr>
          <w:ilvl w:val="0"/>
          <w:numId w:val="2"/>
        </w:numPr>
        <w:spacing w:line="276" w:lineRule="auto"/>
        <w:rPr>
          <w:rFonts w:ascii="Arial" w:hAnsi="Arial" w:cs="Arial"/>
          <w:sz w:val="22"/>
          <w:szCs w:val="22"/>
        </w:rPr>
      </w:pPr>
      <w:r w:rsidRPr="00027A5C">
        <w:rPr>
          <w:rFonts w:ascii="Arial" w:eastAsia="Arial" w:hAnsi="Arial" w:cs="Arial"/>
          <w:sz w:val="22"/>
          <w:szCs w:val="22"/>
        </w:rPr>
        <w:t xml:space="preserve">The </w:t>
      </w:r>
      <w:r w:rsidR="00C47B25" w:rsidRPr="00027A5C">
        <w:rPr>
          <w:rFonts w:ascii="Arial" w:eastAsia="Arial" w:hAnsi="Arial" w:cs="Arial"/>
          <w:sz w:val="22"/>
          <w:szCs w:val="22"/>
        </w:rPr>
        <w:t>HBF suggest</w:t>
      </w:r>
      <w:r w:rsidRPr="00027A5C">
        <w:rPr>
          <w:rFonts w:ascii="Arial" w:eastAsia="Arial" w:hAnsi="Arial" w:cs="Arial"/>
          <w:sz w:val="22"/>
          <w:szCs w:val="22"/>
        </w:rPr>
        <w:t>s</w:t>
      </w:r>
      <w:r w:rsidR="00C47B25" w:rsidRPr="00027A5C">
        <w:rPr>
          <w:rFonts w:ascii="Arial" w:eastAsia="Arial" w:hAnsi="Arial" w:cs="Arial"/>
          <w:sz w:val="22"/>
          <w:szCs w:val="22"/>
        </w:rPr>
        <w:t xml:space="preserve"> that the BNG policy (and the Environment Chapter in general) needs to more clearly set out how the Plan will adopt recommendations and guidance from the Local Nature Recovery Strategies (once these have been prepared) and set out the specific BNG solutions that the Council would like to be prioritised when off-site credits are needed to achieve BNG policy compliance.  This is important to ensure that the plan provide</w:t>
      </w:r>
      <w:r w:rsidRPr="00027A5C">
        <w:rPr>
          <w:rFonts w:ascii="Arial" w:eastAsia="Arial" w:hAnsi="Arial" w:cs="Arial"/>
          <w:sz w:val="22"/>
          <w:szCs w:val="22"/>
        </w:rPr>
        <w:t>s</w:t>
      </w:r>
      <w:r w:rsidR="00C47B25" w:rsidRPr="00027A5C">
        <w:rPr>
          <w:rFonts w:ascii="Arial" w:eastAsia="Arial" w:hAnsi="Arial" w:cs="Arial"/>
          <w:sz w:val="22"/>
          <w:szCs w:val="22"/>
        </w:rPr>
        <w:t xml:space="preserve"> certainty for developers, communities and decision-makers, and to ensure that BNG solutions are effectively targeted. The Plan needs to set out receptor sites and appropriate area(s) for BNG off-site unit delivery so that an ecologist can run the BNG statutory metric correctly, because the local significance of BNG is one of the inputs into the Metric.</w:t>
      </w:r>
    </w:p>
    <w:p w14:paraId="5CD64C77" w14:textId="77777777" w:rsidR="00027A5C" w:rsidRPr="00737AC4" w:rsidRDefault="00027A5C" w:rsidP="00737AC4">
      <w:pPr>
        <w:rPr>
          <w:rFonts w:ascii="Arial" w:eastAsia="Arial" w:hAnsi="Arial" w:cs="Arial"/>
          <w:b/>
          <w:bCs/>
          <w:sz w:val="22"/>
          <w:szCs w:val="22"/>
        </w:rPr>
      </w:pPr>
    </w:p>
    <w:p w14:paraId="429CA409" w14:textId="77777777" w:rsidR="00F44E64" w:rsidRPr="00737AC4" w:rsidRDefault="00C47B25" w:rsidP="00737AC4">
      <w:pPr>
        <w:spacing w:line="276" w:lineRule="auto"/>
        <w:rPr>
          <w:rFonts w:ascii="Arial" w:hAnsi="Arial" w:cs="Arial"/>
          <w:sz w:val="22"/>
          <w:szCs w:val="22"/>
        </w:rPr>
      </w:pPr>
      <w:r w:rsidRPr="00737AC4">
        <w:rPr>
          <w:rFonts w:ascii="Arial" w:eastAsia="Arial" w:hAnsi="Arial" w:cs="Arial"/>
          <w:b/>
          <w:bCs/>
          <w:sz w:val="22"/>
          <w:szCs w:val="22"/>
        </w:rPr>
        <w:t>Policy EN3 - Biodiversity Net Gain</w:t>
      </w:r>
    </w:p>
    <w:p w14:paraId="5A6BEB1F" w14:textId="77777777" w:rsidR="00F44E64" w:rsidRPr="00737AC4" w:rsidRDefault="00DC4754" w:rsidP="00737AC4">
      <w:pPr>
        <w:spacing w:line="276" w:lineRule="auto"/>
        <w:rPr>
          <w:rFonts w:ascii="Arial" w:hAnsi="Arial" w:cs="Arial"/>
          <w:sz w:val="22"/>
          <w:szCs w:val="22"/>
        </w:rPr>
      </w:pPr>
      <w:r w:rsidRPr="00737AC4">
        <w:rPr>
          <w:rFonts w:ascii="Arial" w:hAnsi="Arial" w:cs="Arial"/>
          <w:i/>
          <w:color w:val="000000" w:themeColor="text1"/>
          <w:sz w:val="22"/>
          <w:szCs w:val="22"/>
        </w:rPr>
        <w:t>Policy EN</w:t>
      </w:r>
      <w:r w:rsidR="00C4414E" w:rsidRPr="00737AC4">
        <w:rPr>
          <w:rFonts w:ascii="Arial" w:hAnsi="Arial" w:cs="Arial"/>
          <w:i/>
          <w:color w:val="000000" w:themeColor="text1"/>
          <w:sz w:val="22"/>
          <w:szCs w:val="22"/>
        </w:rPr>
        <w:t>3</w:t>
      </w:r>
      <w:r w:rsidRPr="00737AC4">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0B26EA1C" w14:textId="77777777" w:rsidR="00F44E64" w:rsidRPr="00F44E64" w:rsidRDefault="00F44E64" w:rsidP="00F44E64">
      <w:pPr>
        <w:pStyle w:val="ListParagraph"/>
        <w:spacing w:line="276" w:lineRule="auto"/>
        <w:ind w:left="360"/>
        <w:rPr>
          <w:rFonts w:ascii="Arial" w:hAnsi="Arial" w:cs="Arial"/>
          <w:sz w:val="22"/>
          <w:szCs w:val="22"/>
        </w:rPr>
      </w:pPr>
    </w:p>
    <w:p w14:paraId="23432949" w14:textId="77777777" w:rsidR="008104DA" w:rsidRPr="008104DA" w:rsidRDefault="003F6025" w:rsidP="005D64C5">
      <w:pPr>
        <w:pStyle w:val="ListParagraph"/>
        <w:numPr>
          <w:ilvl w:val="0"/>
          <w:numId w:val="2"/>
        </w:numPr>
        <w:spacing w:line="276" w:lineRule="auto"/>
        <w:rPr>
          <w:rFonts w:ascii="Arial" w:hAnsi="Arial" w:cs="Arial"/>
          <w:sz w:val="22"/>
          <w:szCs w:val="22"/>
        </w:rPr>
      </w:pPr>
      <w:r w:rsidRPr="00F44E64">
        <w:rPr>
          <w:rFonts w:ascii="Arial" w:hAnsi="Arial" w:cs="Arial"/>
          <w:iCs/>
          <w:color w:val="000000" w:themeColor="text1"/>
          <w:sz w:val="22"/>
          <w:szCs w:val="22"/>
        </w:rPr>
        <w:lastRenderedPageBreak/>
        <w:t>This policy states that development will only be permitted for qualifying developments where a Biodiversity Net Gain (BNG)</w:t>
      </w:r>
      <w:r w:rsidR="00F44E64" w:rsidRPr="00F44E64">
        <w:rPr>
          <w:rFonts w:ascii="Arial" w:hAnsi="Arial" w:cs="Arial"/>
          <w:iCs/>
          <w:color w:val="000000" w:themeColor="text1"/>
          <w:sz w:val="22"/>
          <w:szCs w:val="22"/>
        </w:rPr>
        <w:t xml:space="preserve"> of at least 10% is demonstrated and secured in perpetuity subject to a number of requirements.</w:t>
      </w:r>
    </w:p>
    <w:p w14:paraId="6293ABFC" w14:textId="77777777" w:rsidR="008104DA" w:rsidRPr="00737AC4" w:rsidRDefault="008104DA" w:rsidP="008104DA">
      <w:pPr>
        <w:pStyle w:val="ListParagraph"/>
        <w:rPr>
          <w:rFonts w:ascii="Arial" w:hAnsi="Arial" w:cs="Arial"/>
          <w:sz w:val="22"/>
          <w:szCs w:val="22"/>
        </w:rPr>
      </w:pPr>
    </w:p>
    <w:p w14:paraId="0D699CF5" w14:textId="6C5D2A82" w:rsidR="00737AC4" w:rsidRPr="00737AC4" w:rsidRDefault="008104DA" w:rsidP="005D64C5">
      <w:pPr>
        <w:pStyle w:val="ListParagraph"/>
        <w:numPr>
          <w:ilvl w:val="0"/>
          <w:numId w:val="2"/>
        </w:numPr>
        <w:spacing w:line="276" w:lineRule="auto"/>
        <w:rPr>
          <w:rFonts w:ascii="Arial" w:hAnsi="Arial" w:cs="Arial"/>
          <w:sz w:val="24"/>
          <w:szCs w:val="24"/>
        </w:rPr>
      </w:pPr>
      <w:r w:rsidRPr="00737AC4">
        <w:rPr>
          <w:rFonts w:ascii="Arial" w:hAnsi="Arial" w:cs="Arial"/>
          <w:sz w:val="22"/>
          <w:szCs w:val="22"/>
        </w:rPr>
        <w:t xml:space="preserve">The </w:t>
      </w:r>
      <w:r w:rsidR="002909BA" w:rsidRPr="00737AC4">
        <w:rPr>
          <w:rFonts w:ascii="Arial" w:hAnsi="Arial" w:cs="Arial"/>
          <w:sz w:val="22"/>
          <w:szCs w:val="22"/>
        </w:rPr>
        <w:t>HBF note</w:t>
      </w:r>
      <w:r w:rsidRPr="00737AC4">
        <w:rPr>
          <w:rFonts w:ascii="Arial" w:hAnsi="Arial" w:cs="Arial"/>
          <w:sz w:val="22"/>
          <w:szCs w:val="22"/>
        </w:rPr>
        <w:t>s</w:t>
      </w:r>
      <w:r w:rsidR="002909BA" w:rsidRPr="00737AC4">
        <w:rPr>
          <w:rFonts w:ascii="Arial" w:hAnsi="Arial" w:cs="Arial"/>
          <w:sz w:val="22"/>
          <w:szCs w:val="22"/>
        </w:rPr>
        <w:t xml:space="preserve"> the introduction of </w:t>
      </w:r>
      <w:r w:rsidR="00737AC4" w:rsidRPr="00737AC4">
        <w:rPr>
          <w:rFonts w:ascii="Arial" w:hAnsi="Arial" w:cs="Arial"/>
          <w:sz w:val="22"/>
          <w:szCs w:val="22"/>
        </w:rPr>
        <w:t>Biodiversity</w:t>
      </w:r>
      <w:r w:rsidR="002909BA" w:rsidRPr="00737AC4">
        <w:rPr>
          <w:rFonts w:ascii="Arial" w:hAnsi="Arial" w:cs="Arial"/>
          <w:sz w:val="22"/>
          <w:szCs w:val="22"/>
        </w:rPr>
        <w:t xml:space="preserve"> Net Gain which came in for large sites on Feb</w:t>
      </w:r>
      <w:r w:rsidR="00737AC4" w:rsidRPr="00737AC4">
        <w:rPr>
          <w:rFonts w:ascii="Arial" w:hAnsi="Arial" w:cs="Arial"/>
          <w:sz w:val="22"/>
          <w:szCs w:val="22"/>
        </w:rPr>
        <w:t>ruary</w:t>
      </w:r>
      <w:r w:rsidR="002909BA" w:rsidRPr="00737AC4">
        <w:rPr>
          <w:rFonts w:ascii="Arial" w:hAnsi="Arial" w:cs="Arial"/>
          <w:sz w:val="22"/>
          <w:szCs w:val="22"/>
        </w:rPr>
        <w:t xml:space="preserve"> 12th</w:t>
      </w:r>
      <w:r w:rsidR="00EF7A76" w:rsidRPr="00737AC4">
        <w:rPr>
          <w:rFonts w:ascii="Arial" w:hAnsi="Arial" w:cs="Arial"/>
          <w:sz w:val="22"/>
          <w:szCs w:val="22"/>
        </w:rPr>
        <w:t>, 2024</w:t>
      </w:r>
      <w:r w:rsidR="002909BA" w:rsidRPr="00737AC4">
        <w:rPr>
          <w:rFonts w:ascii="Arial" w:hAnsi="Arial" w:cs="Arial"/>
          <w:sz w:val="22"/>
          <w:szCs w:val="22"/>
        </w:rPr>
        <w:t xml:space="preserve">, and for small sites form 2nd April 2024.  It is therefore important for this policy to fully reflect all the new legislation, national policy and MHCLG and DEFRA guidance. </w:t>
      </w:r>
    </w:p>
    <w:p w14:paraId="27B71116" w14:textId="77777777" w:rsidR="00737AC4" w:rsidRDefault="00737AC4" w:rsidP="00737AC4">
      <w:pPr>
        <w:pStyle w:val="ListParagraph"/>
      </w:pPr>
    </w:p>
    <w:p w14:paraId="50F11441" w14:textId="1CCDBB86" w:rsidR="00C5757B" w:rsidRPr="00C5757B" w:rsidRDefault="009537EC" w:rsidP="005D64C5">
      <w:pPr>
        <w:pStyle w:val="ListParagraph"/>
        <w:numPr>
          <w:ilvl w:val="0"/>
          <w:numId w:val="2"/>
        </w:numPr>
        <w:spacing w:line="276" w:lineRule="auto"/>
        <w:rPr>
          <w:rFonts w:ascii="Arial" w:hAnsi="Arial" w:cs="Arial"/>
          <w:sz w:val="22"/>
          <w:szCs w:val="22"/>
        </w:rPr>
      </w:pPr>
      <w:r w:rsidRPr="00C5757B">
        <w:rPr>
          <w:rFonts w:ascii="Arial" w:hAnsi="Arial" w:cs="Arial"/>
          <w:sz w:val="22"/>
          <w:szCs w:val="22"/>
        </w:rPr>
        <w:t xml:space="preserve">The </w:t>
      </w:r>
      <w:r w:rsidR="002909BA" w:rsidRPr="00C5757B">
        <w:rPr>
          <w:rFonts w:ascii="Arial" w:hAnsi="Arial" w:cs="Arial"/>
          <w:sz w:val="22"/>
          <w:szCs w:val="22"/>
        </w:rPr>
        <w:t>HBF has been involved in a significant amount of work, being led by the Future Homes Hub, on BNG preparedness for some time, including feeding into the BNG Planning Practice Guidance and the DEFRA BNG Guidance.</w:t>
      </w:r>
      <w:r w:rsidRPr="00C5757B">
        <w:rPr>
          <w:rFonts w:ascii="Arial" w:hAnsi="Arial" w:cs="Arial"/>
          <w:sz w:val="22"/>
          <w:szCs w:val="22"/>
        </w:rPr>
        <w:t xml:space="preserve"> </w:t>
      </w:r>
      <w:r w:rsidR="0059620D" w:rsidRPr="00C5757B">
        <w:rPr>
          <w:rFonts w:ascii="Arial" w:hAnsi="Arial" w:cs="Arial"/>
          <w:sz w:val="22"/>
          <w:szCs w:val="22"/>
        </w:rPr>
        <w:t>The HBF</w:t>
      </w:r>
      <w:r w:rsidR="002909BA" w:rsidRPr="00C5757B">
        <w:rPr>
          <w:rFonts w:ascii="Arial" w:hAnsi="Arial" w:cs="Arial"/>
          <w:sz w:val="22"/>
          <w:szCs w:val="22"/>
        </w:rPr>
        <w:t xml:space="preserve"> note</w:t>
      </w:r>
      <w:r w:rsidR="00C5757B" w:rsidRPr="00C5757B">
        <w:rPr>
          <w:rFonts w:ascii="Arial" w:hAnsi="Arial" w:cs="Arial"/>
          <w:sz w:val="22"/>
          <w:szCs w:val="22"/>
        </w:rPr>
        <w:t>s</w:t>
      </w:r>
      <w:r w:rsidR="002909BA" w:rsidRPr="00C5757B">
        <w:rPr>
          <w:rFonts w:ascii="Arial" w:hAnsi="Arial" w:cs="Arial"/>
          <w:sz w:val="22"/>
          <w:szCs w:val="22"/>
        </w:rPr>
        <w:t xml:space="preserve">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 is clear that there is no need for individual Local Plans to repeat national BNG guidance.</w:t>
      </w:r>
    </w:p>
    <w:p w14:paraId="4BA2E63E" w14:textId="77777777" w:rsidR="00C5757B" w:rsidRDefault="00C5757B" w:rsidP="00C5757B">
      <w:pPr>
        <w:pStyle w:val="ListParagraph"/>
      </w:pPr>
    </w:p>
    <w:p w14:paraId="5F3A3995" w14:textId="77777777" w:rsidR="005F0121" w:rsidRDefault="002909BA" w:rsidP="005D64C5">
      <w:pPr>
        <w:pStyle w:val="ListParagraph"/>
        <w:numPr>
          <w:ilvl w:val="0"/>
          <w:numId w:val="2"/>
        </w:numPr>
        <w:spacing w:line="276" w:lineRule="auto"/>
        <w:rPr>
          <w:rFonts w:ascii="Arial" w:hAnsi="Arial" w:cs="Arial"/>
          <w:sz w:val="22"/>
          <w:szCs w:val="22"/>
        </w:rPr>
      </w:pPr>
      <w:r w:rsidRPr="005F0121">
        <w:rPr>
          <w:rFonts w:ascii="Arial" w:hAnsi="Arial" w:cs="Arial"/>
          <w:sz w:val="22"/>
          <w:szCs w:val="22"/>
        </w:rP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54B97F53" w14:textId="77777777" w:rsidR="00D40AAC" w:rsidRPr="00D40AAC" w:rsidRDefault="00D40AAC" w:rsidP="00D40AAC">
      <w:pPr>
        <w:pStyle w:val="ListParagraph"/>
        <w:rPr>
          <w:rFonts w:ascii="Arial" w:hAnsi="Arial" w:cs="Arial"/>
          <w:sz w:val="22"/>
          <w:szCs w:val="22"/>
        </w:rPr>
      </w:pPr>
    </w:p>
    <w:p w14:paraId="3BA8C5D0" w14:textId="5D1E6357" w:rsidR="00D40AAC" w:rsidRDefault="00D40AAC" w:rsidP="005D64C5">
      <w:pPr>
        <w:pStyle w:val="ListParagraph"/>
        <w:numPr>
          <w:ilvl w:val="0"/>
          <w:numId w:val="2"/>
        </w:numPr>
        <w:spacing w:line="276" w:lineRule="auto"/>
        <w:rPr>
          <w:rFonts w:ascii="Arial" w:hAnsi="Arial" w:cs="Arial"/>
          <w:sz w:val="22"/>
          <w:szCs w:val="22"/>
        </w:rPr>
      </w:pPr>
      <w:r>
        <w:rPr>
          <w:rFonts w:ascii="Arial" w:hAnsi="Arial" w:cs="Arial"/>
          <w:sz w:val="22"/>
          <w:szCs w:val="22"/>
        </w:rPr>
        <w:t>The HBF considers that</w:t>
      </w:r>
      <w:r w:rsidR="001D1339">
        <w:rPr>
          <w:rFonts w:ascii="Arial" w:hAnsi="Arial" w:cs="Arial"/>
          <w:sz w:val="22"/>
          <w:szCs w:val="22"/>
        </w:rPr>
        <w:t xml:space="preserve"> as BNG is still a relatively new concept that</w:t>
      </w:r>
      <w:r>
        <w:rPr>
          <w:rFonts w:ascii="Arial" w:hAnsi="Arial" w:cs="Arial"/>
          <w:sz w:val="22"/>
          <w:szCs w:val="22"/>
        </w:rPr>
        <w:t xml:space="preserve"> </w:t>
      </w:r>
      <w:r w:rsidR="009665B5">
        <w:rPr>
          <w:rFonts w:ascii="Arial" w:hAnsi="Arial" w:cs="Arial"/>
          <w:sz w:val="22"/>
          <w:szCs w:val="22"/>
        </w:rPr>
        <w:t>the Council may need to clarify what is meant by ‘qualifying developments’ and where an applicant may find this information</w:t>
      </w:r>
      <w:r w:rsidR="001D1339">
        <w:rPr>
          <w:rFonts w:ascii="Arial" w:hAnsi="Arial" w:cs="Arial"/>
          <w:sz w:val="22"/>
          <w:szCs w:val="22"/>
        </w:rPr>
        <w:t>.</w:t>
      </w:r>
      <w:r w:rsidR="00BE7462">
        <w:rPr>
          <w:rFonts w:ascii="Arial" w:hAnsi="Arial" w:cs="Arial"/>
          <w:sz w:val="22"/>
          <w:szCs w:val="22"/>
        </w:rPr>
        <w:t xml:space="preserve"> </w:t>
      </w:r>
      <w:r w:rsidR="00413605">
        <w:rPr>
          <w:rFonts w:ascii="Arial" w:hAnsi="Arial" w:cs="Arial"/>
          <w:sz w:val="22"/>
          <w:szCs w:val="22"/>
        </w:rPr>
        <w:t>It should be clear to anyone reading the policy that there are exemptions to this requirement</w:t>
      </w:r>
      <w:r w:rsidR="00356B3B">
        <w:rPr>
          <w:rFonts w:ascii="Arial" w:hAnsi="Arial" w:cs="Arial"/>
          <w:sz w:val="22"/>
          <w:szCs w:val="22"/>
        </w:rPr>
        <w:t xml:space="preserve">. </w:t>
      </w:r>
      <w:r w:rsidR="00BE7462">
        <w:rPr>
          <w:rFonts w:ascii="Arial" w:hAnsi="Arial" w:cs="Arial"/>
          <w:sz w:val="22"/>
          <w:szCs w:val="22"/>
        </w:rPr>
        <w:t>The HBF also considers that the Council should amend the policy to make cle</w:t>
      </w:r>
      <w:r w:rsidR="001E2EDF">
        <w:rPr>
          <w:rFonts w:ascii="Arial" w:hAnsi="Arial" w:cs="Arial"/>
          <w:sz w:val="22"/>
          <w:szCs w:val="22"/>
        </w:rPr>
        <w:t>ar that BNG is a pre-commencement condition, and applies once planning permission has been granted</w:t>
      </w:r>
      <w:r w:rsidR="00835AB8">
        <w:rPr>
          <w:rFonts w:ascii="Arial" w:hAnsi="Arial" w:cs="Arial"/>
          <w:sz w:val="22"/>
          <w:szCs w:val="22"/>
        </w:rPr>
        <w:t>, although it is useful for it to be considered throughout the planning process.</w:t>
      </w:r>
    </w:p>
    <w:p w14:paraId="2BBDBD9E" w14:textId="77777777" w:rsidR="00815FE8" w:rsidRPr="00815FE8" w:rsidRDefault="00815FE8" w:rsidP="00815FE8">
      <w:pPr>
        <w:pStyle w:val="ListParagraph"/>
        <w:rPr>
          <w:rFonts w:ascii="Arial" w:hAnsi="Arial" w:cs="Arial"/>
          <w:sz w:val="22"/>
          <w:szCs w:val="22"/>
        </w:rPr>
      </w:pPr>
    </w:p>
    <w:p w14:paraId="5F457705" w14:textId="77777777" w:rsidR="000A1CCE" w:rsidRDefault="00815FE8"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The HBF notes that part (d) of the policy refers to </w:t>
      </w:r>
      <w:r w:rsidR="00C61ACF">
        <w:rPr>
          <w:rFonts w:ascii="Arial" w:hAnsi="Arial" w:cs="Arial"/>
          <w:sz w:val="22"/>
          <w:szCs w:val="22"/>
        </w:rPr>
        <w:t xml:space="preserve">how the biodiversity gains align with the LNRS, as this Strategy is not yet prepared the Council may want to amend this text to </w:t>
      </w:r>
      <w:r w:rsidR="004000F3">
        <w:rPr>
          <w:rFonts w:ascii="Arial" w:hAnsi="Arial" w:cs="Arial"/>
          <w:sz w:val="22"/>
          <w:szCs w:val="22"/>
        </w:rPr>
        <w:t xml:space="preserve">refer to the LNRS </w:t>
      </w:r>
      <w:r w:rsidR="00C61ACF">
        <w:rPr>
          <w:rFonts w:ascii="Arial" w:hAnsi="Arial" w:cs="Arial"/>
          <w:sz w:val="22"/>
          <w:szCs w:val="22"/>
        </w:rPr>
        <w:t xml:space="preserve">once </w:t>
      </w:r>
      <w:r w:rsidR="004000F3">
        <w:rPr>
          <w:rFonts w:ascii="Arial" w:hAnsi="Arial" w:cs="Arial"/>
          <w:sz w:val="22"/>
          <w:szCs w:val="22"/>
        </w:rPr>
        <w:t xml:space="preserve">it is </w:t>
      </w:r>
      <w:r w:rsidR="00C61ACF">
        <w:rPr>
          <w:rFonts w:ascii="Arial" w:hAnsi="Arial" w:cs="Arial"/>
          <w:sz w:val="22"/>
          <w:szCs w:val="22"/>
        </w:rPr>
        <w:t>adopted</w:t>
      </w:r>
      <w:r w:rsidR="004000F3">
        <w:rPr>
          <w:rFonts w:ascii="Arial" w:hAnsi="Arial" w:cs="Arial"/>
          <w:sz w:val="22"/>
          <w:szCs w:val="22"/>
        </w:rPr>
        <w:t>.</w:t>
      </w:r>
      <w:r w:rsidR="00FA6DCD">
        <w:rPr>
          <w:rFonts w:ascii="Arial" w:hAnsi="Arial" w:cs="Arial"/>
          <w:sz w:val="22"/>
          <w:szCs w:val="22"/>
        </w:rPr>
        <w:t xml:space="preserve"> </w:t>
      </w:r>
    </w:p>
    <w:p w14:paraId="06F3ED3C" w14:textId="77777777" w:rsidR="000A1CCE" w:rsidRPr="000A1CCE" w:rsidRDefault="000A1CCE" w:rsidP="000A1CCE">
      <w:pPr>
        <w:pStyle w:val="ListParagraph"/>
        <w:rPr>
          <w:rFonts w:ascii="Arial" w:hAnsi="Arial" w:cs="Arial"/>
          <w:sz w:val="22"/>
          <w:szCs w:val="22"/>
        </w:rPr>
      </w:pPr>
    </w:p>
    <w:p w14:paraId="5AFDECA1" w14:textId="748AC42F" w:rsidR="00176C42" w:rsidRPr="00B10410" w:rsidRDefault="007D6820" w:rsidP="005D64C5">
      <w:pPr>
        <w:pStyle w:val="ListParagraph"/>
        <w:numPr>
          <w:ilvl w:val="0"/>
          <w:numId w:val="2"/>
        </w:numPr>
        <w:spacing w:line="276" w:lineRule="auto"/>
        <w:rPr>
          <w:rFonts w:ascii="Arial" w:hAnsi="Arial" w:cs="Arial"/>
          <w:sz w:val="22"/>
          <w:szCs w:val="22"/>
        </w:rPr>
      </w:pPr>
      <w:r w:rsidRPr="0048778B">
        <w:rPr>
          <w:rFonts w:ascii="Arial" w:hAnsi="Arial" w:cs="Arial"/>
          <w:sz w:val="22"/>
          <w:szCs w:val="22"/>
        </w:rPr>
        <w:t xml:space="preserve">It is not clear if the ‘Policy Guidance on the requirements and processes for planning applications’ is intended to be a title for part of the justification text or a suggestion that this guidance is part of the Policy. </w:t>
      </w:r>
      <w:r w:rsidR="0047734F" w:rsidRPr="0048778B">
        <w:rPr>
          <w:rFonts w:ascii="Arial" w:hAnsi="Arial" w:cs="Arial"/>
          <w:sz w:val="22"/>
          <w:szCs w:val="22"/>
        </w:rPr>
        <w:t xml:space="preserve">The HBF recommends that this text is amended </w:t>
      </w:r>
      <w:r w:rsidR="004B001C">
        <w:rPr>
          <w:rFonts w:ascii="Arial" w:hAnsi="Arial" w:cs="Arial"/>
          <w:sz w:val="22"/>
          <w:szCs w:val="22"/>
        </w:rPr>
        <w:t>to clarify that it is not part of the policy.</w:t>
      </w:r>
      <w:r w:rsidR="00B10410">
        <w:rPr>
          <w:rFonts w:ascii="Arial" w:hAnsi="Arial" w:cs="Arial"/>
          <w:sz w:val="22"/>
          <w:szCs w:val="22"/>
        </w:rPr>
        <w:t xml:space="preserve"> </w:t>
      </w:r>
      <w:r w:rsidR="00176C42" w:rsidRPr="00B10410">
        <w:rPr>
          <w:rFonts w:ascii="Arial" w:hAnsi="Arial" w:cs="Arial"/>
          <w:sz w:val="22"/>
          <w:szCs w:val="22"/>
        </w:rPr>
        <w:t>The HBF considers that the Council will need to update the</w:t>
      </w:r>
      <w:r w:rsidR="00B10410" w:rsidRPr="00B10410">
        <w:rPr>
          <w:rFonts w:ascii="Arial" w:hAnsi="Arial" w:cs="Arial"/>
          <w:sz w:val="22"/>
          <w:szCs w:val="22"/>
        </w:rPr>
        <w:t xml:space="preserve"> subsequent</w:t>
      </w:r>
      <w:r w:rsidR="00176C42" w:rsidRPr="00B10410">
        <w:rPr>
          <w:rFonts w:ascii="Arial" w:hAnsi="Arial" w:cs="Arial"/>
          <w:sz w:val="22"/>
          <w:szCs w:val="22"/>
        </w:rPr>
        <w:t xml:space="preserve"> text, there are parts of this that do not appear to have been updated when the text of the policy has been.</w:t>
      </w:r>
      <w:r w:rsidR="00BB0DBE" w:rsidRPr="00B10410">
        <w:rPr>
          <w:rFonts w:ascii="Arial" w:hAnsi="Arial" w:cs="Arial"/>
          <w:sz w:val="22"/>
          <w:szCs w:val="22"/>
        </w:rPr>
        <w:t xml:space="preserve"> For example</w:t>
      </w:r>
      <w:r w:rsidR="00176C68" w:rsidRPr="00B10410">
        <w:rPr>
          <w:rFonts w:ascii="Arial" w:hAnsi="Arial" w:cs="Arial"/>
          <w:sz w:val="22"/>
          <w:szCs w:val="22"/>
        </w:rPr>
        <w:t>,</w:t>
      </w:r>
      <w:r w:rsidR="00BB0DBE" w:rsidRPr="00B10410">
        <w:rPr>
          <w:rFonts w:ascii="Arial" w:hAnsi="Arial" w:cs="Arial"/>
          <w:sz w:val="22"/>
          <w:szCs w:val="22"/>
        </w:rPr>
        <w:t xml:space="preserve"> the second </w:t>
      </w:r>
      <w:r w:rsidR="004B7699" w:rsidRPr="00B10410">
        <w:rPr>
          <w:rFonts w:ascii="Arial" w:hAnsi="Arial" w:cs="Arial"/>
          <w:sz w:val="22"/>
          <w:szCs w:val="22"/>
        </w:rPr>
        <w:t>paragraph suggests that on-site measures will still be required even where off-site is agreed, whilst this may be true in most cases it is not a certainty, and not a requirement of BNG.</w:t>
      </w:r>
      <w:r w:rsidR="00176C68" w:rsidRPr="00B10410">
        <w:rPr>
          <w:rFonts w:ascii="Arial" w:hAnsi="Arial" w:cs="Arial"/>
          <w:sz w:val="22"/>
          <w:szCs w:val="22"/>
        </w:rPr>
        <w:t xml:space="preserve"> The justification text also suggests that</w:t>
      </w:r>
      <w:r w:rsidR="00B85B97" w:rsidRPr="00B10410">
        <w:rPr>
          <w:rFonts w:ascii="Arial" w:hAnsi="Arial" w:cs="Arial"/>
          <w:sz w:val="22"/>
          <w:szCs w:val="22"/>
        </w:rPr>
        <w:t xml:space="preserve"> evidence will need to be provided to the Council to demonstrate compliance with Policy EN3 and any subsequent SPD. </w:t>
      </w:r>
      <w:r w:rsidR="00632361" w:rsidRPr="00B10410">
        <w:rPr>
          <w:rFonts w:ascii="Arial" w:hAnsi="Arial" w:cs="Arial"/>
          <w:sz w:val="22"/>
          <w:szCs w:val="22"/>
        </w:rPr>
        <w:t xml:space="preserve"> As the </w:t>
      </w:r>
      <w:r w:rsidR="00A014A1" w:rsidRPr="00B10410">
        <w:rPr>
          <w:rFonts w:ascii="Arial" w:hAnsi="Arial" w:cs="Arial"/>
          <w:sz w:val="22"/>
          <w:szCs w:val="22"/>
        </w:rPr>
        <w:t xml:space="preserve">HBF has set out before, the Local Plan should not be used to </w:t>
      </w:r>
      <w:r w:rsidR="00E125BA" w:rsidRPr="00B10410">
        <w:rPr>
          <w:rFonts w:ascii="Arial" w:hAnsi="Arial" w:cs="Arial"/>
          <w:sz w:val="22"/>
          <w:szCs w:val="22"/>
        </w:rPr>
        <w:t xml:space="preserve">try to give additional weight to SPDs, as the policies of these documents are not to </w:t>
      </w:r>
      <w:r w:rsidR="00E125BA" w:rsidRPr="00B10410">
        <w:rPr>
          <w:rFonts w:ascii="Arial" w:hAnsi="Arial" w:cs="Arial"/>
          <w:sz w:val="22"/>
          <w:szCs w:val="22"/>
        </w:rPr>
        <w:lastRenderedPageBreak/>
        <w:t xml:space="preserve">be tested at examination there should not be a requirement </w:t>
      </w:r>
      <w:r w:rsidR="00F423BA" w:rsidRPr="00B10410">
        <w:rPr>
          <w:rFonts w:ascii="Arial" w:hAnsi="Arial" w:cs="Arial"/>
          <w:sz w:val="22"/>
          <w:szCs w:val="22"/>
        </w:rPr>
        <w:t xml:space="preserve">within the Plan </w:t>
      </w:r>
      <w:r w:rsidR="00E125BA" w:rsidRPr="00B10410">
        <w:rPr>
          <w:rFonts w:ascii="Arial" w:hAnsi="Arial" w:cs="Arial"/>
          <w:sz w:val="22"/>
          <w:szCs w:val="22"/>
        </w:rPr>
        <w:t>to comply with their content.</w:t>
      </w:r>
    </w:p>
    <w:p w14:paraId="57BFEE5B" w14:textId="77777777" w:rsidR="005F0121" w:rsidRPr="00354137" w:rsidRDefault="005F0121" w:rsidP="005F0121">
      <w:pPr>
        <w:pStyle w:val="ListParagraph"/>
        <w:rPr>
          <w:rFonts w:ascii="Arial" w:hAnsi="Arial" w:cs="Arial"/>
          <w:sz w:val="22"/>
          <w:szCs w:val="22"/>
        </w:rPr>
      </w:pPr>
    </w:p>
    <w:p w14:paraId="541FE16B" w14:textId="77777777" w:rsidR="005B149E" w:rsidRPr="00354137" w:rsidRDefault="002909BA" w:rsidP="005D64C5">
      <w:pPr>
        <w:pStyle w:val="ListParagraph"/>
        <w:numPr>
          <w:ilvl w:val="0"/>
          <w:numId w:val="2"/>
        </w:numPr>
        <w:spacing w:line="276" w:lineRule="auto"/>
        <w:rPr>
          <w:rFonts w:ascii="Arial" w:hAnsi="Arial" w:cs="Arial"/>
          <w:sz w:val="22"/>
          <w:szCs w:val="22"/>
        </w:rPr>
      </w:pPr>
      <w:r w:rsidRPr="00354137">
        <w:rPr>
          <w:rFonts w:ascii="Arial" w:hAnsi="Arial" w:cs="Arial"/>
          <w:sz w:val="22"/>
          <w:szCs w:val="22"/>
        </w:rPr>
        <w:t>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w:t>
      </w:r>
    </w:p>
    <w:p w14:paraId="6617A806" w14:textId="77777777" w:rsidR="005B149E" w:rsidRPr="00354137" w:rsidRDefault="005B149E" w:rsidP="005B149E">
      <w:pPr>
        <w:pStyle w:val="ListParagraph"/>
        <w:rPr>
          <w:rFonts w:ascii="Arial" w:hAnsi="Arial" w:cs="Arial"/>
          <w:sz w:val="22"/>
          <w:szCs w:val="22"/>
        </w:rPr>
      </w:pPr>
    </w:p>
    <w:p w14:paraId="7415F515" w14:textId="77777777" w:rsidR="005B149E" w:rsidRPr="00354137" w:rsidRDefault="002909BA" w:rsidP="005D64C5">
      <w:pPr>
        <w:pStyle w:val="ListParagraph"/>
        <w:numPr>
          <w:ilvl w:val="0"/>
          <w:numId w:val="2"/>
        </w:numPr>
        <w:spacing w:line="276" w:lineRule="auto"/>
        <w:rPr>
          <w:rFonts w:ascii="Arial" w:hAnsi="Arial" w:cs="Arial"/>
          <w:sz w:val="22"/>
          <w:szCs w:val="22"/>
        </w:rPr>
      </w:pPr>
      <w:r w:rsidRPr="00354137">
        <w:rPr>
          <w:rFonts w:ascii="Arial" w:hAnsi="Arial" w:cs="Arial"/>
          <w:sz w:val="22"/>
          <w:szCs w:val="22"/>
        </w:rPr>
        <w:t>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and also land take- which will impact on densities achievable if BNG is provided on site.</w:t>
      </w:r>
    </w:p>
    <w:p w14:paraId="09680D49" w14:textId="77777777" w:rsidR="005B149E" w:rsidRPr="00354137" w:rsidRDefault="005B149E" w:rsidP="005B149E">
      <w:pPr>
        <w:pStyle w:val="ListParagraph"/>
        <w:rPr>
          <w:rFonts w:ascii="Arial" w:hAnsi="Arial" w:cs="Arial"/>
          <w:sz w:val="22"/>
          <w:szCs w:val="22"/>
        </w:rPr>
      </w:pPr>
    </w:p>
    <w:p w14:paraId="25E64816" w14:textId="755A0681" w:rsidR="005935C7" w:rsidRPr="00354137" w:rsidRDefault="002909BA" w:rsidP="005D64C5">
      <w:pPr>
        <w:pStyle w:val="ListParagraph"/>
        <w:numPr>
          <w:ilvl w:val="0"/>
          <w:numId w:val="2"/>
        </w:numPr>
        <w:spacing w:line="276" w:lineRule="auto"/>
        <w:rPr>
          <w:rFonts w:ascii="Arial" w:hAnsi="Arial" w:cs="Arial"/>
          <w:sz w:val="22"/>
          <w:szCs w:val="22"/>
        </w:rPr>
      </w:pPr>
      <w:r w:rsidRPr="00354137">
        <w:rPr>
          <w:rFonts w:ascii="Arial" w:hAnsi="Arial" w:cs="Arial"/>
          <w:sz w:val="22"/>
          <w:szCs w:val="22"/>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was arrived at using the most up to date BNG costs information available. </w:t>
      </w:r>
    </w:p>
    <w:p w14:paraId="0E6841D9" w14:textId="77777777" w:rsidR="005935C7" w:rsidRPr="00354137" w:rsidRDefault="005935C7" w:rsidP="005935C7">
      <w:pPr>
        <w:pStyle w:val="ListParagraph"/>
        <w:rPr>
          <w:rFonts w:ascii="Arial" w:hAnsi="Arial" w:cs="Arial"/>
          <w:sz w:val="22"/>
          <w:szCs w:val="22"/>
        </w:rPr>
      </w:pPr>
    </w:p>
    <w:p w14:paraId="2CB1BEE3" w14:textId="4CF48BA3" w:rsidR="00783358" w:rsidRDefault="00E46202"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The </w:t>
      </w:r>
      <w:r w:rsidR="002909BA" w:rsidRPr="00354137">
        <w:rPr>
          <w:rFonts w:ascii="Arial" w:hAnsi="Arial" w:cs="Arial"/>
          <w:sz w:val="22"/>
          <w:szCs w:val="22"/>
        </w:rPr>
        <w:t>HBF welcome</w:t>
      </w:r>
      <w:r>
        <w:rPr>
          <w:rFonts w:ascii="Arial" w:hAnsi="Arial" w:cs="Arial"/>
          <w:sz w:val="22"/>
          <w:szCs w:val="22"/>
        </w:rPr>
        <w:t>s</w:t>
      </w:r>
      <w:r w:rsidR="002909BA" w:rsidRPr="00354137">
        <w:rPr>
          <w:rFonts w:ascii="Arial" w:hAnsi="Arial" w:cs="Arial"/>
          <w:sz w:val="22"/>
          <w:szCs w:val="22"/>
        </w:rPr>
        <w:t xml:space="preserve"> the reference to the small sites metric, but request</w:t>
      </w:r>
      <w:r>
        <w:rPr>
          <w:rFonts w:ascii="Arial" w:hAnsi="Arial" w:cs="Arial"/>
          <w:sz w:val="22"/>
          <w:szCs w:val="22"/>
        </w:rPr>
        <w:t>s</w:t>
      </w:r>
      <w:r w:rsidR="002909BA" w:rsidRPr="00354137">
        <w:rPr>
          <w:rFonts w:ascii="Arial" w:hAnsi="Arial" w:cs="Arial"/>
          <w:sz w:val="22"/>
          <w:szCs w:val="22"/>
        </w:rPr>
        <w:t xml:space="preserve"> more detail about it is provided within the Plan to explain that </w:t>
      </w:r>
      <w:r w:rsidR="00783358" w:rsidRPr="00354137">
        <w:rPr>
          <w:rFonts w:ascii="Arial" w:hAnsi="Arial" w:cs="Arial"/>
          <w:sz w:val="22"/>
          <w:szCs w:val="22"/>
        </w:rPr>
        <w:t>this is</w:t>
      </w:r>
      <w:r w:rsidR="002909BA" w:rsidRPr="00354137">
        <w:rPr>
          <w:rFonts w:ascii="Arial" w:hAnsi="Arial" w:cs="Arial"/>
          <w:sz w:val="22"/>
          <w:szCs w:val="22"/>
        </w:rPr>
        <w:t xml:space="preserve"> intended to be a less complex statutory metric that can be used to set out how 10% BNG will be secured on small sites and that it can only be used for on-site BNG delivery.  </w:t>
      </w:r>
    </w:p>
    <w:p w14:paraId="39F4C6EF" w14:textId="77777777" w:rsidR="00783358" w:rsidRPr="00783358" w:rsidRDefault="00783358" w:rsidP="00783358">
      <w:pPr>
        <w:pStyle w:val="ListParagraph"/>
        <w:rPr>
          <w:rFonts w:ascii="Arial" w:eastAsia="Arial" w:hAnsi="Arial" w:cs="Arial"/>
          <w:sz w:val="22"/>
          <w:szCs w:val="22"/>
        </w:rPr>
      </w:pPr>
    </w:p>
    <w:p w14:paraId="2E1E6FAE" w14:textId="7EE67A78" w:rsidR="00C671FE" w:rsidRPr="00C671FE" w:rsidRDefault="00C47B25" w:rsidP="005D64C5">
      <w:pPr>
        <w:pStyle w:val="ListParagraph"/>
        <w:numPr>
          <w:ilvl w:val="0"/>
          <w:numId w:val="2"/>
        </w:numPr>
        <w:spacing w:line="276" w:lineRule="auto"/>
        <w:rPr>
          <w:rFonts w:ascii="Arial" w:hAnsi="Arial" w:cs="Arial"/>
          <w:sz w:val="22"/>
          <w:szCs w:val="22"/>
        </w:rPr>
      </w:pPr>
      <w:r w:rsidRPr="00783358">
        <w:rPr>
          <w:rFonts w:ascii="Arial" w:eastAsia="Arial" w:hAnsi="Arial" w:cs="Arial"/>
          <w:sz w:val="22"/>
          <w:szCs w:val="22"/>
        </w:rPr>
        <w:t>As mentioned in our response to Policy EN2, Local Nature Recovery Strategies are new initiative, and one has yet to be prepared that covers Rutland.  As the LNRS emerges it will be importan</w:t>
      </w:r>
      <w:r w:rsidR="005F0D44">
        <w:rPr>
          <w:rFonts w:ascii="Arial" w:eastAsia="Arial" w:hAnsi="Arial" w:cs="Arial"/>
          <w:sz w:val="22"/>
          <w:szCs w:val="22"/>
        </w:rPr>
        <w:t>t f</w:t>
      </w:r>
      <w:r w:rsidRPr="00783358">
        <w:rPr>
          <w:rFonts w:ascii="Arial" w:eastAsia="Arial" w:hAnsi="Arial" w:cs="Arial"/>
          <w:sz w:val="22"/>
          <w:szCs w:val="22"/>
        </w:rPr>
        <w:t xml:space="preserve">or this Local Plan to be kept under review and further public consultation on the interaction between the two documents and/or changes to Local Plan policy to reflect the LNRS may be needed.  </w:t>
      </w:r>
    </w:p>
    <w:p w14:paraId="60AF2EAA" w14:textId="77777777" w:rsidR="00C671FE" w:rsidRPr="00C671FE" w:rsidRDefault="00C671FE" w:rsidP="00C671FE">
      <w:pPr>
        <w:pStyle w:val="ListParagraph"/>
        <w:rPr>
          <w:rFonts w:ascii="Arial" w:eastAsia="Arial" w:hAnsi="Arial" w:cs="Arial"/>
          <w:sz w:val="22"/>
          <w:szCs w:val="22"/>
        </w:rPr>
      </w:pPr>
    </w:p>
    <w:p w14:paraId="4EE3F517" w14:textId="77777777" w:rsidR="00C92239" w:rsidRPr="00C92239" w:rsidRDefault="00C47B25" w:rsidP="005D64C5">
      <w:pPr>
        <w:pStyle w:val="ListParagraph"/>
        <w:numPr>
          <w:ilvl w:val="0"/>
          <w:numId w:val="2"/>
        </w:numPr>
        <w:spacing w:line="276" w:lineRule="auto"/>
        <w:rPr>
          <w:rFonts w:ascii="Arial" w:hAnsi="Arial" w:cs="Arial"/>
          <w:sz w:val="22"/>
          <w:szCs w:val="22"/>
        </w:rPr>
      </w:pPr>
      <w:r w:rsidRPr="00C671FE">
        <w:rPr>
          <w:rFonts w:ascii="Arial" w:eastAsia="Arial" w:hAnsi="Arial" w:cs="Arial"/>
          <w:sz w:val="22"/>
          <w:szCs w:val="22"/>
        </w:rPr>
        <w:t>HBF would encourage Rutland to ensure the Local Plan fully considers BNG as part of the site selection process.  This should include understanding the BNG requirement, including undertaking an assessment of the baseline to support the allocation.  Understand the BNG costs and viability for the site and considering how this may impact other policy requirements such as affordable housing, other s106 or CIL contributions.</w:t>
      </w:r>
    </w:p>
    <w:p w14:paraId="1A3E6121" w14:textId="77777777" w:rsidR="00C92239" w:rsidRPr="00C92239" w:rsidRDefault="00C92239" w:rsidP="00C92239">
      <w:pPr>
        <w:pStyle w:val="ListParagraph"/>
        <w:rPr>
          <w:rFonts w:ascii="Arial" w:eastAsia="Arial" w:hAnsi="Arial" w:cs="Arial"/>
          <w:b/>
          <w:bCs/>
          <w:sz w:val="22"/>
          <w:szCs w:val="22"/>
          <w:highlight w:val="yellow"/>
        </w:rPr>
      </w:pPr>
    </w:p>
    <w:p w14:paraId="0A35CE74" w14:textId="77777777" w:rsidR="00C92239" w:rsidRPr="007A7770" w:rsidRDefault="00C47B25" w:rsidP="007A7770">
      <w:pPr>
        <w:spacing w:line="276" w:lineRule="auto"/>
        <w:rPr>
          <w:rFonts w:ascii="Arial" w:hAnsi="Arial" w:cs="Arial"/>
          <w:sz w:val="22"/>
          <w:szCs w:val="22"/>
        </w:rPr>
      </w:pPr>
      <w:r w:rsidRPr="007A7770">
        <w:rPr>
          <w:rFonts w:ascii="Arial" w:eastAsia="Arial" w:hAnsi="Arial" w:cs="Arial"/>
          <w:b/>
          <w:bCs/>
          <w:sz w:val="22"/>
          <w:szCs w:val="22"/>
        </w:rPr>
        <w:t>Policy EN4 – Trees, woodland, and hedgerows</w:t>
      </w:r>
    </w:p>
    <w:p w14:paraId="60FF6B2A" w14:textId="13A32BBF" w:rsidR="00171636" w:rsidRPr="00171636" w:rsidRDefault="00171636" w:rsidP="00171636">
      <w:pPr>
        <w:spacing w:line="276" w:lineRule="auto"/>
        <w:rPr>
          <w:rFonts w:ascii="Arial" w:hAnsi="Arial" w:cs="Arial"/>
          <w:sz w:val="22"/>
          <w:szCs w:val="22"/>
        </w:rPr>
      </w:pPr>
      <w:r w:rsidRPr="00171636">
        <w:rPr>
          <w:rFonts w:ascii="Arial" w:hAnsi="Arial" w:cs="Arial"/>
          <w:i/>
          <w:color w:val="000000" w:themeColor="text1"/>
          <w:sz w:val="22"/>
          <w:szCs w:val="22"/>
        </w:rPr>
        <w:t>Policy EN4 is not considered to be sound as it is not consistent with national policy for the following reasons:</w:t>
      </w:r>
    </w:p>
    <w:p w14:paraId="4D3DFD86" w14:textId="77777777" w:rsidR="00C92239" w:rsidRPr="007A7770" w:rsidRDefault="00C92239" w:rsidP="00C92239">
      <w:pPr>
        <w:pStyle w:val="ListParagraph"/>
        <w:rPr>
          <w:rFonts w:ascii="Arial" w:eastAsia="Arial" w:hAnsi="Arial" w:cs="Arial"/>
          <w:sz w:val="22"/>
          <w:szCs w:val="22"/>
        </w:rPr>
      </w:pPr>
    </w:p>
    <w:p w14:paraId="2741EC7C" w14:textId="7AE8C15A" w:rsidR="007A7770" w:rsidRPr="007A7770" w:rsidRDefault="00B62961" w:rsidP="005D64C5">
      <w:pPr>
        <w:pStyle w:val="ListParagraph"/>
        <w:numPr>
          <w:ilvl w:val="0"/>
          <w:numId w:val="2"/>
        </w:numPr>
        <w:spacing w:line="276" w:lineRule="auto"/>
        <w:rPr>
          <w:rFonts w:ascii="Arial" w:hAnsi="Arial" w:cs="Arial"/>
          <w:sz w:val="22"/>
          <w:szCs w:val="22"/>
        </w:rPr>
      </w:pPr>
      <w:r w:rsidRPr="007A7770">
        <w:rPr>
          <w:rFonts w:ascii="Arial" w:eastAsia="Arial" w:hAnsi="Arial" w:cs="Arial"/>
          <w:sz w:val="22"/>
          <w:szCs w:val="22"/>
        </w:rPr>
        <w:t xml:space="preserve">The </w:t>
      </w:r>
      <w:r w:rsidR="00C47B25" w:rsidRPr="007A7770">
        <w:rPr>
          <w:rFonts w:ascii="Arial" w:eastAsia="Arial" w:hAnsi="Arial" w:cs="Arial"/>
          <w:sz w:val="22"/>
          <w:szCs w:val="22"/>
        </w:rPr>
        <w:t xml:space="preserve">HBF believes it </w:t>
      </w:r>
      <w:r w:rsidR="00761334">
        <w:rPr>
          <w:rFonts w:ascii="Arial" w:eastAsia="Arial" w:hAnsi="Arial" w:cs="Arial"/>
          <w:sz w:val="22"/>
          <w:szCs w:val="22"/>
        </w:rPr>
        <w:t>sh</w:t>
      </w:r>
      <w:r w:rsidR="00C47B25" w:rsidRPr="007A7770">
        <w:rPr>
          <w:rFonts w:ascii="Arial" w:eastAsia="Arial" w:hAnsi="Arial" w:cs="Arial"/>
          <w:sz w:val="22"/>
          <w:szCs w:val="22"/>
        </w:rPr>
        <w:t xml:space="preserve">ould be clearer how this </w:t>
      </w:r>
      <w:r w:rsidR="007A7770" w:rsidRPr="007A7770">
        <w:rPr>
          <w:rFonts w:ascii="Arial" w:eastAsia="Arial" w:hAnsi="Arial" w:cs="Arial"/>
          <w:sz w:val="22"/>
          <w:szCs w:val="22"/>
        </w:rPr>
        <w:t xml:space="preserve">policy </w:t>
      </w:r>
      <w:r w:rsidR="00C47B25" w:rsidRPr="007A7770">
        <w:rPr>
          <w:rFonts w:ascii="Arial" w:eastAsia="Arial" w:hAnsi="Arial" w:cs="Arial"/>
          <w:sz w:val="22"/>
          <w:szCs w:val="22"/>
        </w:rPr>
        <w:t xml:space="preserve">relates to the wider BNG and LNRS objectives.  </w:t>
      </w:r>
    </w:p>
    <w:p w14:paraId="271A2B0A" w14:textId="77777777" w:rsidR="007A7770" w:rsidRPr="007A7770" w:rsidRDefault="007A7770" w:rsidP="007A7770">
      <w:pPr>
        <w:pStyle w:val="ListParagraph"/>
        <w:rPr>
          <w:rFonts w:ascii="Arial" w:eastAsia="Arial" w:hAnsi="Arial" w:cs="Arial"/>
          <w:b/>
          <w:bCs/>
          <w:sz w:val="22"/>
          <w:szCs w:val="22"/>
          <w:highlight w:val="yellow"/>
        </w:rPr>
      </w:pPr>
    </w:p>
    <w:p w14:paraId="28363301" w14:textId="77777777" w:rsidR="00B04F03" w:rsidRPr="00294BE8" w:rsidRDefault="00C47B25" w:rsidP="002731EA">
      <w:pPr>
        <w:spacing w:line="276" w:lineRule="auto"/>
        <w:rPr>
          <w:rFonts w:ascii="Arial" w:hAnsi="Arial" w:cs="Arial"/>
          <w:sz w:val="22"/>
          <w:szCs w:val="22"/>
        </w:rPr>
      </w:pPr>
      <w:r w:rsidRPr="00294BE8">
        <w:rPr>
          <w:rFonts w:ascii="Arial" w:eastAsia="Arial" w:hAnsi="Arial" w:cs="Arial"/>
          <w:b/>
          <w:bCs/>
          <w:sz w:val="22"/>
          <w:szCs w:val="22"/>
        </w:rPr>
        <w:t>Policy EN7: Green and Blue Infrastructure Network</w:t>
      </w:r>
    </w:p>
    <w:p w14:paraId="6E57C598" w14:textId="25624F35" w:rsidR="00B04F03" w:rsidRPr="00C245B5" w:rsidRDefault="00162071" w:rsidP="00C245B5">
      <w:pPr>
        <w:spacing w:line="276" w:lineRule="auto"/>
        <w:rPr>
          <w:rFonts w:ascii="Arial" w:hAnsi="Arial" w:cs="Arial"/>
          <w:sz w:val="22"/>
          <w:szCs w:val="22"/>
        </w:rPr>
      </w:pPr>
      <w:r w:rsidRPr="00C245B5">
        <w:rPr>
          <w:rFonts w:ascii="Arial" w:hAnsi="Arial" w:cs="Arial"/>
          <w:i/>
          <w:color w:val="000000" w:themeColor="text1"/>
          <w:sz w:val="22"/>
          <w:szCs w:val="22"/>
        </w:rPr>
        <w:t>Policy EN</w:t>
      </w:r>
      <w:r w:rsidR="002731EA" w:rsidRPr="00C245B5">
        <w:rPr>
          <w:rFonts w:ascii="Arial" w:hAnsi="Arial" w:cs="Arial"/>
          <w:i/>
          <w:color w:val="000000" w:themeColor="text1"/>
          <w:sz w:val="22"/>
          <w:szCs w:val="22"/>
        </w:rPr>
        <w:t>7</w:t>
      </w:r>
      <w:r w:rsidRPr="00C245B5">
        <w:rPr>
          <w:rFonts w:ascii="Arial" w:hAnsi="Arial" w:cs="Arial"/>
          <w:i/>
          <w:color w:val="000000" w:themeColor="text1"/>
          <w:sz w:val="22"/>
          <w:szCs w:val="22"/>
        </w:rPr>
        <w:t xml:space="preserve"> is not considered to be sound as it is not consistent with national policy for the following reasons:</w:t>
      </w:r>
    </w:p>
    <w:p w14:paraId="3844495C" w14:textId="77777777" w:rsidR="00B04F03" w:rsidRPr="00294BE8" w:rsidRDefault="00B04F03" w:rsidP="00B04F03">
      <w:pPr>
        <w:pStyle w:val="ListParagraph"/>
        <w:rPr>
          <w:rFonts w:ascii="Arial" w:eastAsia="Arial" w:hAnsi="Arial" w:cs="Arial"/>
          <w:sz w:val="22"/>
          <w:szCs w:val="22"/>
        </w:rPr>
      </w:pPr>
    </w:p>
    <w:p w14:paraId="11A35F27" w14:textId="77777777" w:rsidR="00294BE8" w:rsidRPr="00EF66F1" w:rsidRDefault="00B04F03" w:rsidP="005D64C5">
      <w:pPr>
        <w:pStyle w:val="ListParagraph"/>
        <w:numPr>
          <w:ilvl w:val="0"/>
          <w:numId w:val="2"/>
        </w:numPr>
        <w:spacing w:line="276" w:lineRule="auto"/>
        <w:rPr>
          <w:rFonts w:ascii="Arial" w:hAnsi="Arial" w:cs="Arial"/>
          <w:sz w:val="22"/>
          <w:szCs w:val="22"/>
        </w:rPr>
      </w:pPr>
      <w:r w:rsidRPr="00294BE8">
        <w:rPr>
          <w:rFonts w:ascii="Arial" w:eastAsia="Arial" w:hAnsi="Arial" w:cs="Arial"/>
          <w:sz w:val="22"/>
          <w:szCs w:val="22"/>
        </w:rPr>
        <w:t xml:space="preserve">The </w:t>
      </w:r>
      <w:r w:rsidR="00C47B25" w:rsidRPr="00294BE8">
        <w:rPr>
          <w:rFonts w:ascii="Arial" w:eastAsia="Arial" w:hAnsi="Arial" w:cs="Arial"/>
          <w:sz w:val="22"/>
          <w:szCs w:val="22"/>
        </w:rPr>
        <w:t xml:space="preserve">HBF </w:t>
      </w:r>
      <w:r w:rsidRPr="00294BE8">
        <w:rPr>
          <w:rFonts w:ascii="Arial" w:eastAsia="Arial" w:hAnsi="Arial" w:cs="Arial"/>
          <w:sz w:val="22"/>
          <w:szCs w:val="22"/>
        </w:rPr>
        <w:t xml:space="preserve">recommends </w:t>
      </w:r>
      <w:r w:rsidR="002731EA" w:rsidRPr="00294BE8">
        <w:rPr>
          <w:rFonts w:ascii="Arial" w:eastAsia="Arial" w:hAnsi="Arial" w:cs="Arial"/>
          <w:sz w:val="22"/>
          <w:szCs w:val="22"/>
        </w:rPr>
        <w:t>that</w:t>
      </w:r>
      <w:r w:rsidR="00C47B25" w:rsidRPr="00294BE8">
        <w:rPr>
          <w:rFonts w:ascii="Arial" w:eastAsia="Arial" w:hAnsi="Arial" w:cs="Arial"/>
          <w:sz w:val="22"/>
          <w:szCs w:val="22"/>
        </w:rPr>
        <w:t xml:space="preserve"> this policy needs to be clearer about how it links into BNG </w:t>
      </w:r>
      <w:r w:rsidR="00C47B25" w:rsidRPr="00EF66F1">
        <w:rPr>
          <w:rFonts w:ascii="Arial" w:eastAsia="Arial" w:hAnsi="Arial" w:cs="Arial"/>
          <w:sz w:val="22"/>
          <w:szCs w:val="22"/>
        </w:rPr>
        <w:t>policies, esp</w:t>
      </w:r>
      <w:r w:rsidR="00294BE8" w:rsidRPr="00EF66F1">
        <w:rPr>
          <w:rFonts w:ascii="Arial" w:eastAsia="Arial" w:hAnsi="Arial" w:cs="Arial"/>
          <w:sz w:val="22"/>
          <w:szCs w:val="22"/>
        </w:rPr>
        <w:t>e</w:t>
      </w:r>
      <w:r w:rsidR="00C47B25" w:rsidRPr="00EF66F1">
        <w:rPr>
          <w:rFonts w:ascii="Arial" w:eastAsia="Arial" w:hAnsi="Arial" w:cs="Arial"/>
          <w:sz w:val="22"/>
          <w:szCs w:val="22"/>
        </w:rPr>
        <w:t>c</w:t>
      </w:r>
      <w:r w:rsidR="00294BE8" w:rsidRPr="00EF66F1">
        <w:rPr>
          <w:rFonts w:ascii="Arial" w:eastAsia="Arial" w:hAnsi="Arial" w:cs="Arial"/>
          <w:sz w:val="22"/>
          <w:szCs w:val="22"/>
        </w:rPr>
        <w:t>i</w:t>
      </w:r>
      <w:r w:rsidR="00C47B25" w:rsidRPr="00EF66F1">
        <w:rPr>
          <w:rFonts w:ascii="Arial" w:eastAsia="Arial" w:hAnsi="Arial" w:cs="Arial"/>
          <w:sz w:val="22"/>
          <w:szCs w:val="22"/>
        </w:rPr>
        <w:t xml:space="preserve">ally the BNG Metric for watercourses. </w:t>
      </w:r>
    </w:p>
    <w:p w14:paraId="3DAF9BB6" w14:textId="77777777" w:rsidR="00EF66F1" w:rsidRDefault="00EF66F1" w:rsidP="001D407A">
      <w:pPr>
        <w:spacing w:line="276" w:lineRule="auto"/>
        <w:rPr>
          <w:rFonts w:ascii="Arial" w:eastAsia="Arial" w:hAnsi="Arial" w:cs="Arial"/>
          <w:b/>
          <w:bCs/>
          <w:sz w:val="22"/>
          <w:szCs w:val="22"/>
          <w:u w:val="single"/>
        </w:rPr>
      </w:pPr>
    </w:p>
    <w:p w14:paraId="366B3864" w14:textId="725839D5" w:rsidR="00294BE8" w:rsidRPr="00EF66F1" w:rsidRDefault="00C47B25" w:rsidP="001D407A">
      <w:pPr>
        <w:spacing w:line="276" w:lineRule="auto"/>
        <w:rPr>
          <w:rFonts w:ascii="Arial" w:hAnsi="Arial" w:cs="Arial"/>
          <w:sz w:val="22"/>
          <w:szCs w:val="22"/>
        </w:rPr>
      </w:pPr>
      <w:r w:rsidRPr="00EF66F1">
        <w:rPr>
          <w:rFonts w:ascii="Arial" w:eastAsia="Arial" w:hAnsi="Arial" w:cs="Arial"/>
          <w:b/>
          <w:bCs/>
          <w:sz w:val="22"/>
          <w:szCs w:val="22"/>
          <w:u w:val="single"/>
        </w:rPr>
        <w:t>Chapter 11 – Infrastructure and Delivery</w:t>
      </w:r>
    </w:p>
    <w:p w14:paraId="4A5F2074" w14:textId="77777777" w:rsidR="00294BE8" w:rsidRPr="00EF66F1" w:rsidRDefault="00294BE8" w:rsidP="00294BE8">
      <w:pPr>
        <w:pStyle w:val="ListParagraph"/>
        <w:rPr>
          <w:rFonts w:ascii="Arial" w:eastAsia="Arial" w:hAnsi="Arial" w:cs="Arial"/>
          <w:b/>
          <w:bCs/>
          <w:sz w:val="22"/>
          <w:szCs w:val="22"/>
        </w:rPr>
      </w:pPr>
    </w:p>
    <w:p w14:paraId="502A8E59" w14:textId="77777777" w:rsidR="00294BE8" w:rsidRPr="00EF66F1" w:rsidRDefault="00C47B25" w:rsidP="001D407A">
      <w:pPr>
        <w:spacing w:line="276" w:lineRule="auto"/>
        <w:rPr>
          <w:rFonts w:ascii="Arial" w:hAnsi="Arial" w:cs="Arial"/>
          <w:sz w:val="22"/>
          <w:szCs w:val="22"/>
        </w:rPr>
      </w:pPr>
      <w:r w:rsidRPr="00EF66F1">
        <w:rPr>
          <w:rFonts w:ascii="Arial" w:eastAsia="Arial" w:hAnsi="Arial" w:cs="Arial"/>
          <w:b/>
          <w:bCs/>
          <w:sz w:val="22"/>
          <w:szCs w:val="22"/>
        </w:rPr>
        <w:t>Policy INF1 - Infrastructure and connectivity</w:t>
      </w:r>
    </w:p>
    <w:p w14:paraId="555AB4F8" w14:textId="77777777" w:rsidR="00171636" w:rsidRPr="00294BE8" w:rsidRDefault="00171636" w:rsidP="005D64C5">
      <w:pPr>
        <w:pStyle w:val="ListParagraph"/>
        <w:numPr>
          <w:ilvl w:val="0"/>
          <w:numId w:val="2"/>
        </w:numPr>
        <w:spacing w:line="276" w:lineRule="auto"/>
        <w:rPr>
          <w:rFonts w:ascii="Arial" w:hAnsi="Arial" w:cs="Arial"/>
          <w:sz w:val="22"/>
          <w:szCs w:val="22"/>
        </w:rPr>
      </w:pPr>
      <w:r w:rsidRPr="00EF66F1">
        <w:rPr>
          <w:rFonts w:ascii="Arial" w:hAnsi="Arial" w:cs="Arial"/>
          <w:i/>
          <w:color w:val="000000" w:themeColor="text1"/>
          <w:sz w:val="22"/>
          <w:szCs w:val="22"/>
        </w:rPr>
        <w:t>Policy EN7 is not considered to be sound</w:t>
      </w:r>
      <w:r w:rsidRPr="00294BE8">
        <w:rPr>
          <w:rFonts w:ascii="Arial" w:hAnsi="Arial" w:cs="Arial"/>
          <w:i/>
          <w:color w:val="000000" w:themeColor="text1"/>
          <w:sz w:val="22"/>
          <w:szCs w:val="22"/>
        </w:rPr>
        <w:t xml:space="preserve"> as it is not justified, not effective and not consistent with national policy for the following reasons:</w:t>
      </w:r>
    </w:p>
    <w:p w14:paraId="552B12ED" w14:textId="77777777" w:rsidR="00D32A01" w:rsidRPr="00D32A01" w:rsidRDefault="00D32A01" w:rsidP="00D32A01">
      <w:pPr>
        <w:pStyle w:val="ListParagraph"/>
        <w:rPr>
          <w:rFonts w:ascii="Arial" w:hAnsi="Arial" w:cs="Arial"/>
          <w:sz w:val="22"/>
          <w:szCs w:val="22"/>
        </w:rPr>
      </w:pPr>
    </w:p>
    <w:p w14:paraId="089B9EE3" w14:textId="2EA6BA1A" w:rsidR="00D32A01" w:rsidRDefault="00D32A01" w:rsidP="005D64C5">
      <w:pPr>
        <w:pStyle w:val="ListParagraph"/>
        <w:numPr>
          <w:ilvl w:val="0"/>
          <w:numId w:val="2"/>
        </w:numPr>
        <w:spacing w:line="276" w:lineRule="auto"/>
        <w:rPr>
          <w:rFonts w:ascii="Arial" w:hAnsi="Arial" w:cs="Arial"/>
          <w:sz w:val="22"/>
          <w:szCs w:val="22"/>
        </w:rPr>
      </w:pPr>
      <w:r>
        <w:rPr>
          <w:rFonts w:ascii="Arial" w:hAnsi="Arial" w:cs="Arial"/>
          <w:sz w:val="22"/>
          <w:szCs w:val="22"/>
        </w:rPr>
        <w:t xml:space="preserve">This policy states that CIL, together with the policy requirements in this Plan and assumed S106 contributions have been assessed as being viable for the development types and sites allocated in this Plan. </w:t>
      </w:r>
    </w:p>
    <w:p w14:paraId="6D83C69C" w14:textId="77777777" w:rsidR="00D32A01" w:rsidRPr="00D32A01" w:rsidRDefault="00D32A01" w:rsidP="00D32A01">
      <w:pPr>
        <w:pStyle w:val="ListParagraph"/>
        <w:rPr>
          <w:rFonts w:ascii="Arial" w:hAnsi="Arial" w:cs="Arial"/>
          <w:sz w:val="22"/>
          <w:szCs w:val="22"/>
        </w:rPr>
      </w:pPr>
    </w:p>
    <w:p w14:paraId="6665E15E" w14:textId="5392250E" w:rsidR="00D32A01" w:rsidRDefault="00D32A01" w:rsidP="005D64C5">
      <w:pPr>
        <w:pStyle w:val="ListParagraph"/>
        <w:numPr>
          <w:ilvl w:val="0"/>
          <w:numId w:val="2"/>
        </w:numPr>
        <w:spacing w:line="276" w:lineRule="auto"/>
        <w:rPr>
          <w:rFonts w:ascii="Arial" w:hAnsi="Arial" w:cs="Arial"/>
          <w:sz w:val="22"/>
          <w:szCs w:val="22"/>
        </w:rPr>
      </w:pPr>
      <w:r>
        <w:rPr>
          <w:rFonts w:ascii="Arial" w:hAnsi="Arial" w:cs="Arial"/>
          <w:sz w:val="22"/>
          <w:szCs w:val="22"/>
        </w:rPr>
        <w:t>The HBF is concerned that this not an accurate statement and that the Viability Assessment clearly sets out viability challenges for some areas and site typologies within Rutland.</w:t>
      </w:r>
      <w:r w:rsidR="001D407A">
        <w:rPr>
          <w:rFonts w:ascii="Arial" w:hAnsi="Arial" w:cs="Arial"/>
          <w:sz w:val="22"/>
          <w:szCs w:val="22"/>
        </w:rPr>
        <w:t xml:space="preserve"> The HBF considers that this inaccurate statement is not an appropriate starting point for a policy that is considering the need for viability assessments. </w:t>
      </w:r>
    </w:p>
    <w:p w14:paraId="6C157387" w14:textId="77777777" w:rsidR="00957555" w:rsidRPr="00957555" w:rsidRDefault="00957555" w:rsidP="00957555">
      <w:pPr>
        <w:pStyle w:val="ListParagraph"/>
        <w:rPr>
          <w:rFonts w:ascii="Arial" w:hAnsi="Arial" w:cs="Arial"/>
          <w:sz w:val="22"/>
          <w:szCs w:val="22"/>
        </w:rPr>
      </w:pPr>
    </w:p>
    <w:p w14:paraId="13E8A698" w14:textId="513C4284" w:rsidR="00E14369" w:rsidRPr="00E14369" w:rsidRDefault="00957555" w:rsidP="005D64C5">
      <w:pPr>
        <w:pStyle w:val="ListParagraph"/>
        <w:numPr>
          <w:ilvl w:val="0"/>
          <w:numId w:val="2"/>
        </w:numPr>
        <w:spacing w:line="276" w:lineRule="auto"/>
        <w:rPr>
          <w:rFonts w:ascii="Arial" w:hAnsi="Arial" w:cs="Arial"/>
          <w:sz w:val="22"/>
          <w:szCs w:val="22"/>
        </w:rPr>
      </w:pPr>
      <w:r>
        <w:rPr>
          <w:rFonts w:ascii="Arial" w:hAnsi="Arial" w:cs="Arial"/>
          <w:sz w:val="22"/>
          <w:szCs w:val="22"/>
        </w:rPr>
        <w:t>The policy also states that development proposals should demonstrate that adequate mains foul water treatment and disposal already exists or can be provided in time to serve the development ahead of its occupation.</w:t>
      </w:r>
      <w:r w:rsidR="001D0BE7">
        <w:rPr>
          <w:rFonts w:ascii="Arial" w:hAnsi="Arial" w:cs="Arial"/>
          <w:sz w:val="22"/>
          <w:szCs w:val="22"/>
        </w:rPr>
        <w:t xml:space="preserve"> The HBF considers it is not for the applicant to demonstrate this, </w:t>
      </w:r>
      <w:r w:rsidR="0086736E">
        <w:rPr>
          <w:rFonts w:ascii="Arial" w:hAnsi="Arial" w:cs="Arial"/>
          <w:sz w:val="22"/>
          <w:szCs w:val="22"/>
        </w:rPr>
        <w:t>an applicant is not the provider of water services</w:t>
      </w:r>
      <w:r w:rsidR="00BB1221">
        <w:rPr>
          <w:rFonts w:ascii="Arial" w:hAnsi="Arial" w:cs="Arial"/>
          <w:sz w:val="22"/>
          <w:szCs w:val="22"/>
        </w:rPr>
        <w:t xml:space="preserve"> and they are not in a position to rectify this issue</w:t>
      </w:r>
      <w:r w:rsidR="0086736E">
        <w:rPr>
          <w:rFonts w:ascii="Arial" w:hAnsi="Arial" w:cs="Arial"/>
          <w:sz w:val="22"/>
          <w:szCs w:val="22"/>
        </w:rPr>
        <w:t>. The level of development proposed in the Plan should be something that the Council are discussing with service providers and ensuring that action can be taken to ensure that this development is deliverable.</w:t>
      </w:r>
      <w:r w:rsidR="00E14369">
        <w:rPr>
          <w:rFonts w:ascii="Arial" w:hAnsi="Arial" w:cs="Arial"/>
          <w:sz w:val="22"/>
          <w:szCs w:val="22"/>
        </w:rPr>
        <w:t xml:space="preserve"> </w:t>
      </w:r>
      <w:r w:rsidR="00E14369" w:rsidRPr="00E14369">
        <w:rPr>
          <w:rFonts w:ascii="Arial" w:hAnsi="Arial" w:cs="Arial"/>
          <w:sz w:val="22"/>
          <w:szCs w:val="22"/>
        </w:rPr>
        <w:t>Water companies are under a legal duty to provide water and sewerage services to new development. Section 37 of the Water Industry Act 1991, as amended by the Water Act 2014</w:t>
      </w:r>
    </w:p>
    <w:p w14:paraId="0BA3D024" w14:textId="77777777" w:rsidR="00294BE8" w:rsidRPr="009D368E" w:rsidRDefault="00294BE8" w:rsidP="00294BE8">
      <w:pPr>
        <w:pStyle w:val="ListParagraph"/>
        <w:rPr>
          <w:rFonts w:ascii="Arial" w:eastAsia="Arial" w:hAnsi="Arial" w:cs="Arial"/>
          <w:sz w:val="22"/>
          <w:szCs w:val="22"/>
        </w:rPr>
      </w:pPr>
    </w:p>
    <w:p w14:paraId="7F155F61" w14:textId="72683BAF" w:rsidR="00294BE8" w:rsidRPr="009D368E" w:rsidRDefault="00C47B25" w:rsidP="005D64C5">
      <w:pPr>
        <w:pStyle w:val="ListParagraph"/>
        <w:numPr>
          <w:ilvl w:val="0"/>
          <w:numId w:val="2"/>
        </w:numPr>
        <w:spacing w:line="276" w:lineRule="auto"/>
        <w:rPr>
          <w:rFonts w:ascii="Arial" w:hAnsi="Arial" w:cs="Arial"/>
          <w:sz w:val="22"/>
          <w:szCs w:val="22"/>
        </w:rPr>
      </w:pPr>
      <w:r w:rsidRPr="009D368E">
        <w:rPr>
          <w:rFonts w:ascii="Arial" w:eastAsia="Arial" w:hAnsi="Arial" w:cs="Arial"/>
          <w:sz w:val="22"/>
          <w:szCs w:val="22"/>
        </w:rPr>
        <w:t>The revised IDP will form an essential part of the evidence base in support of this Local Plan</w:t>
      </w:r>
      <w:r w:rsidR="00DF2AD6" w:rsidRPr="009D368E">
        <w:rPr>
          <w:rFonts w:ascii="Arial" w:eastAsia="Arial" w:hAnsi="Arial" w:cs="Arial"/>
          <w:sz w:val="22"/>
          <w:szCs w:val="22"/>
        </w:rPr>
        <w:t>, and it is imp</w:t>
      </w:r>
      <w:r w:rsidR="00B51925" w:rsidRPr="009D368E">
        <w:rPr>
          <w:rFonts w:ascii="Arial" w:eastAsia="Arial" w:hAnsi="Arial" w:cs="Arial"/>
          <w:sz w:val="22"/>
          <w:szCs w:val="22"/>
        </w:rPr>
        <w:t xml:space="preserve">ortant that this is reviewed regularly, kept up to date and used to </w:t>
      </w:r>
      <w:r w:rsidR="009D368E" w:rsidRPr="009D368E">
        <w:rPr>
          <w:rFonts w:ascii="Arial" w:eastAsia="Arial" w:hAnsi="Arial" w:cs="Arial"/>
          <w:sz w:val="22"/>
          <w:szCs w:val="22"/>
        </w:rPr>
        <w:t>feed into the viability and deliverability of the Plan.</w:t>
      </w:r>
    </w:p>
    <w:p w14:paraId="71F900C0" w14:textId="77777777" w:rsidR="00294BE8" w:rsidRPr="00294BE8" w:rsidRDefault="00294BE8" w:rsidP="00294BE8">
      <w:pPr>
        <w:pStyle w:val="ListParagraph"/>
        <w:rPr>
          <w:rFonts w:ascii="Arial" w:eastAsia="Arial" w:hAnsi="Arial" w:cs="Arial"/>
          <w:b/>
          <w:bCs/>
          <w:sz w:val="22"/>
          <w:szCs w:val="22"/>
          <w:highlight w:val="yellow"/>
        </w:rPr>
      </w:pPr>
    </w:p>
    <w:p w14:paraId="463C07A0" w14:textId="77777777" w:rsidR="00FF17D6" w:rsidRPr="002B3B7C" w:rsidRDefault="005F1B5D" w:rsidP="002B3B7C">
      <w:pPr>
        <w:spacing w:line="276" w:lineRule="auto"/>
        <w:rPr>
          <w:rFonts w:ascii="Arial" w:hAnsi="Arial" w:cs="Arial"/>
          <w:sz w:val="22"/>
          <w:szCs w:val="22"/>
        </w:rPr>
      </w:pPr>
      <w:r w:rsidRPr="002B3B7C">
        <w:rPr>
          <w:rFonts w:ascii="Arial" w:eastAsia="Arial" w:hAnsi="Arial" w:cs="Arial"/>
          <w:b/>
          <w:bCs/>
          <w:sz w:val="22"/>
          <w:szCs w:val="22"/>
        </w:rPr>
        <w:t>Viability</w:t>
      </w:r>
    </w:p>
    <w:p w14:paraId="546761E7" w14:textId="787D2282" w:rsidR="006B57AC" w:rsidRPr="00AC09D4" w:rsidRDefault="00FF17D6" w:rsidP="005D64C5">
      <w:pPr>
        <w:pStyle w:val="ListParagraph"/>
        <w:numPr>
          <w:ilvl w:val="0"/>
          <w:numId w:val="2"/>
        </w:numPr>
        <w:spacing w:line="276" w:lineRule="auto"/>
        <w:rPr>
          <w:rFonts w:ascii="Arial" w:hAnsi="Arial" w:cs="Arial"/>
          <w:sz w:val="22"/>
          <w:szCs w:val="22"/>
        </w:rPr>
      </w:pPr>
      <w:r>
        <w:rPr>
          <w:rFonts w:ascii="Arial" w:hAnsi="Arial" w:cs="Arial"/>
          <w:bCs/>
          <w:sz w:val="22"/>
          <w:szCs w:val="22"/>
        </w:rPr>
        <w:t>V</w:t>
      </w:r>
      <w:r w:rsidR="006B57AC" w:rsidRPr="00FF17D6">
        <w:rPr>
          <w:rFonts w:ascii="Arial" w:hAnsi="Arial" w:cs="Arial"/>
          <w:bCs/>
          <w:sz w:val="22"/>
          <w:szCs w:val="22"/>
        </w:rPr>
        <w:t xml:space="preserve">iability assessment should not compromise sustainable development but should be used to ensure that policies are realistic, and that the total cumulative </w:t>
      </w:r>
      <w:r w:rsidR="006C48E5">
        <w:rPr>
          <w:rFonts w:ascii="Arial" w:hAnsi="Arial" w:cs="Arial"/>
          <w:bCs/>
          <w:sz w:val="22"/>
          <w:szCs w:val="22"/>
        </w:rPr>
        <w:t>cos</w:t>
      </w:r>
      <w:r w:rsidR="006B57AC" w:rsidRPr="00FF17D6">
        <w:rPr>
          <w:rFonts w:ascii="Arial" w:hAnsi="Arial" w:cs="Arial"/>
          <w:bCs/>
          <w:sz w:val="22"/>
          <w:szCs w:val="22"/>
        </w:rPr>
        <w:t>ts of all relevant policies will not undermine deliverability of the Plan. The Council need to ensure that policy requirements should be set at a level that takes account of affordable housing and infrastructure needs and allows for the planned development to be deliverable without need for further viability assessment at the decision-making stage.</w:t>
      </w:r>
    </w:p>
    <w:p w14:paraId="5F5992FA" w14:textId="77777777" w:rsidR="00AC09D4" w:rsidRPr="00335620" w:rsidRDefault="00AC09D4" w:rsidP="00AC09D4">
      <w:pPr>
        <w:pStyle w:val="ListParagraph"/>
        <w:spacing w:line="276" w:lineRule="auto"/>
        <w:ind w:left="360"/>
        <w:rPr>
          <w:rFonts w:ascii="Arial" w:hAnsi="Arial" w:cs="Arial"/>
          <w:sz w:val="22"/>
          <w:szCs w:val="22"/>
        </w:rPr>
      </w:pPr>
    </w:p>
    <w:p w14:paraId="6FA2EBBA" w14:textId="77777777" w:rsidR="00392D4D" w:rsidRPr="00480EB3" w:rsidRDefault="00335620" w:rsidP="005D64C5">
      <w:pPr>
        <w:pStyle w:val="ListParagraph"/>
        <w:numPr>
          <w:ilvl w:val="0"/>
          <w:numId w:val="2"/>
        </w:numPr>
        <w:spacing w:line="276" w:lineRule="auto"/>
        <w:rPr>
          <w:rFonts w:ascii="Arial" w:hAnsi="Arial" w:cs="Arial"/>
          <w:sz w:val="22"/>
          <w:szCs w:val="22"/>
        </w:rPr>
      </w:pPr>
      <w:r>
        <w:rPr>
          <w:rFonts w:ascii="Arial" w:hAnsi="Arial" w:cs="Arial"/>
          <w:bCs/>
          <w:sz w:val="22"/>
          <w:szCs w:val="22"/>
        </w:rPr>
        <w:lastRenderedPageBreak/>
        <w:t>The NPPF</w:t>
      </w:r>
      <w:r w:rsidR="00AC09D4">
        <w:rPr>
          <w:rStyle w:val="FootnoteReference"/>
          <w:rFonts w:ascii="Arial" w:hAnsi="Arial" w:cs="Arial"/>
          <w:bCs/>
          <w:sz w:val="22"/>
          <w:szCs w:val="22"/>
        </w:rPr>
        <w:footnoteReference w:id="18"/>
      </w:r>
      <w:r>
        <w:rPr>
          <w:rFonts w:ascii="Arial" w:hAnsi="Arial" w:cs="Arial"/>
          <w:bCs/>
          <w:sz w:val="22"/>
          <w:szCs w:val="22"/>
        </w:rPr>
        <w:t xml:space="preserve"> is clear that Plans should set out the contributions expected from development</w:t>
      </w:r>
      <w:r w:rsidR="00AC09D4">
        <w:rPr>
          <w:rFonts w:ascii="Arial" w:hAnsi="Arial" w:cs="Arial"/>
          <w:bCs/>
          <w:sz w:val="22"/>
          <w:szCs w:val="22"/>
        </w:rPr>
        <w:t xml:space="preserve"> and that such policies should not undermine the deliverability of the Plan.</w:t>
      </w:r>
      <w:r w:rsidR="00787FFB">
        <w:rPr>
          <w:rFonts w:ascii="Arial" w:hAnsi="Arial" w:cs="Arial"/>
          <w:bCs/>
          <w:sz w:val="22"/>
          <w:szCs w:val="22"/>
        </w:rPr>
        <w:t xml:space="preserve"> It is noted that the </w:t>
      </w:r>
      <w:r w:rsidR="005F4F72">
        <w:rPr>
          <w:rFonts w:ascii="Arial" w:hAnsi="Arial" w:cs="Arial"/>
          <w:bCs/>
          <w:sz w:val="22"/>
          <w:szCs w:val="22"/>
        </w:rPr>
        <w:t xml:space="preserve">Viability Assessment has </w:t>
      </w:r>
      <w:r w:rsidR="001151FC">
        <w:rPr>
          <w:rFonts w:ascii="Arial" w:hAnsi="Arial" w:cs="Arial"/>
          <w:bCs/>
          <w:sz w:val="22"/>
          <w:szCs w:val="22"/>
        </w:rPr>
        <w:t xml:space="preserve">been updated in the form of a </w:t>
      </w:r>
      <w:r w:rsidR="00462AA6">
        <w:rPr>
          <w:rFonts w:ascii="Arial" w:hAnsi="Arial" w:cs="Arial"/>
          <w:bCs/>
          <w:sz w:val="22"/>
          <w:szCs w:val="22"/>
        </w:rPr>
        <w:t xml:space="preserve">Viability Note. In conclusion this notes states that </w:t>
      </w:r>
      <w:r w:rsidR="00853935">
        <w:rPr>
          <w:rFonts w:ascii="Arial" w:hAnsi="Arial" w:cs="Arial"/>
          <w:bCs/>
          <w:sz w:val="22"/>
          <w:szCs w:val="22"/>
        </w:rPr>
        <w:t>‘</w:t>
      </w:r>
      <w:r w:rsidR="00462AA6" w:rsidRPr="00853935">
        <w:rPr>
          <w:rFonts w:ascii="Arial" w:hAnsi="Arial" w:cs="Arial"/>
          <w:bCs/>
          <w:i/>
          <w:iCs/>
          <w:sz w:val="22"/>
          <w:szCs w:val="22"/>
        </w:rPr>
        <w:t xml:space="preserve">overall values have increased a little, whilst the </w:t>
      </w:r>
      <w:r w:rsidR="00462AA6" w:rsidRPr="00480EB3">
        <w:rPr>
          <w:rFonts w:ascii="Arial" w:hAnsi="Arial" w:cs="Arial"/>
          <w:bCs/>
          <w:i/>
          <w:iCs/>
          <w:sz w:val="22"/>
          <w:szCs w:val="22"/>
        </w:rPr>
        <w:t>Council’s policy requirements do not</w:t>
      </w:r>
      <w:r w:rsidR="00614740" w:rsidRPr="00480EB3">
        <w:rPr>
          <w:rFonts w:ascii="Arial" w:hAnsi="Arial" w:cs="Arial"/>
          <w:bCs/>
          <w:i/>
          <w:iCs/>
          <w:sz w:val="22"/>
          <w:szCs w:val="22"/>
        </w:rPr>
        <w:t xml:space="preserve"> significantly to the costs of development if the Government goes ahead and introduces the Future Homes Standard Option 1</w:t>
      </w:r>
      <w:r w:rsidR="00A55F56" w:rsidRPr="00480EB3">
        <w:rPr>
          <w:rFonts w:ascii="Arial" w:hAnsi="Arial" w:cs="Arial"/>
          <w:bCs/>
          <w:i/>
          <w:iCs/>
          <w:sz w:val="22"/>
          <w:szCs w:val="22"/>
        </w:rPr>
        <w:t xml:space="preserve"> (Zero Carbon Ready)</w:t>
      </w:r>
      <w:r w:rsidR="00614740" w:rsidRPr="00480EB3">
        <w:rPr>
          <w:rFonts w:ascii="Arial" w:hAnsi="Arial" w:cs="Arial"/>
          <w:bCs/>
          <w:i/>
          <w:iCs/>
          <w:sz w:val="22"/>
          <w:szCs w:val="22"/>
        </w:rPr>
        <w:t>, there will be an increase in build costs. This increase in build costs is approximately equal to the increase in values</w:t>
      </w:r>
      <w:r w:rsidR="00853935" w:rsidRPr="00480EB3">
        <w:rPr>
          <w:rFonts w:ascii="Arial" w:hAnsi="Arial" w:cs="Arial"/>
          <w:bCs/>
          <w:i/>
          <w:iCs/>
          <w:sz w:val="22"/>
          <w:szCs w:val="22"/>
        </w:rPr>
        <w:t>. On this basis the Council can continue to rely on the 2023 Viability Assessment to inform the plan-making process’.</w:t>
      </w:r>
      <w:r w:rsidR="00510C9A" w:rsidRPr="00480EB3">
        <w:rPr>
          <w:rFonts w:ascii="Arial" w:hAnsi="Arial" w:cs="Arial"/>
          <w:bCs/>
          <w:i/>
          <w:iCs/>
          <w:sz w:val="22"/>
          <w:szCs w:val="22"/>
        </w:rPr>
        <w:t xml:space="preserve"> </w:t>
      </w:r>
      <w:r w:rsidR="00510C9A" w:rsidRPr="00480EB3">
        <w:rPr>
          <w:rFonts w:ascii="Arial" w:hAnsi="Arial" w:cs="Arial"/>
          <w:bCs/>
          <w:sz w:val="22"/>
          <w:szCs w:val="22"/>
        </w:rPr>
        <w:t xml:space="preserve">The 2023 Viability Assessment </w:t>
      </w:r>
      <w:r w:rsidR="00357F55" w:rsidRPr="00480EB3">
        <w:rPr>
          <w:rFonts w:ascii="Arial" w:hAnsi="Arial" w:cs="Arial"/>
          <w:bCs/>
          <w:sz w:val="22"/>
          <w:szCs w:val="22"/>
        </w:rPr>
        <w:t>states that ‘if the Council were to follow this advice it would be necessary to be cautious in relying on brownfield sites in the five year housing land supply, and overall housing trajectory</w:t>
      </w:r>
      <w:r w:rsidR="000256DD" w:rsidRPr="00480EB3">
        <w:rPr>
          <w:rFonts w:ascii="Arial" w:hAnsi="Arial" w:cs="Arial"/>
          <w:bCs/>
          <w:sz w:val="22"/>
          <w:szCs w:val="22"/>
        </w:rPr>
        <w:t>’</w:t>
      </w:r>
      <w:r w:rsidR="00357F55" w:rsidRPr="00480EB3">
        <w:rPr>
          <w:rFonts w:ascii="Arial" w:hAnsi="Arial" w:cs="Arial"/>
          <w:bCs/>
          <w:sz w:val="22"/>
          <w:szCs w:val="22"/>
        </w:rPr>
        <w:t>.</w:t>
      </w:r>
      <w:r w:rsidR="00867B31" w:rsidRPr="00480EB3">
        <w:rPr>
          <w:rFonts w:ascii="Arial" w:hAnsi="Arial" w:cs="Arial"/>
          <w:bCs/>
          <w:sz w:val="22"/>
          <w:szCs w:val="22"/>
        </w:rPr>
        <w:t xml:space="preserve"> The viability challenges are clearly set out within the tables in section 12 of the report.</w:t>
      </w:r>
    </w:p>
    <w:p w14:paraId="583A3CE6" w14:textId="77777777" w:rsidR="00392D4D" w:rsidRPr="00480EB3" w:rsidRDefault="00392D4D" w:rsidP="00392D4D">
      <w:pPr>
        <w:pStyle w:val="ListParagraph"/>
        <w:rPr>
          <w:rFonts w:ascii="Arial" w:eastAsia="Arial" w:hAnsi="Arial" w:cs="Arial"/>
          <w:sz w:val="22"/>
          <w:szCs w:val="22"/>
        </w:rPr>
      </w:pPr>
    </w:p>
    <w:p w14:paraId="2F8A4885" w14:textId="612EF42E" w:rsidR="00294BE8" w:rsidRPr="00480EB3" w:rsidRDefault="00392D4D" w:rsidP="005D64C5">
      <w:pPr>
        <w:pStyle w:val="ListParagraph"/>
        <w:numPr>
          <w:ilvl w:val="0"/>
          <w:numId w:val="2"/>
        </w:numPr>
        <w:spacing w:line="276" w:lineRule="auto"/>
        <w:rPr>
          <w:rFonts w:ascii="Arial" w:hAnsi="Arial" w:cs="Arial"/>
          <w:sz w:val="22"/>
          <w:szCs w:val="22"/>
        </w:rPr>
      </w:pPr>
      <w:r w:rsidRPr="00480EB3">
        <w:rPr>
          <w:rFonts w:ascii="Arial" w:eastAsia="Arial" w:hAnsi="Arial" w:cs="Arial"/>
          <w:sz w:val="22"/>
          <w:szCs w:val="22"/>
        </w:rPr>
        <w:t>In addition</w:t>
      </w:r>
      <w:r w:rsidR="00480EB3">
        <w:rPr>
          <w:rFonts w:ascii="Arial" w:eastAsia="Arial" w:hAnsi="Arial" w:cs="Arial"/>
          <w:sz w:val="22"/>
          <w:szCs w:val="22"/>
        </w:rPr>
        <w:t>,</w:t>
      </w:r>
      <w:r w:rsidRPr="00480EB3">
        <w:rPr>
          <w:rFonts w:ascii="Arial" w:eastAsia="Arial" w:hAnsi="Arial" w:cs="Arial"/>
          <w:sz w:val="22"/>
          <w:szCs w:val="22"/>
        </w:rPr>
        <w:t xml:space="preserve"> the HBF have some remaining concerns in relation to the </w:t>
      </w:r>
      <w:r w:rsidR="0066524A" w:rsidRPr="00480EB3">
        <w:rPr>
          <w:rFonts w:ascii="Arial" w:eastAsia="Arial" w:hAnsi="Arial" w:cs="Arial"/>
          <w:sz w:val="22"/>
          <w:szCs w:val="22"/>
        </w:rPr>
        <w:t xml:space="preserve">assumptions made in the Viability Assessment. The </w:t>
      </w:r>
      <w:r w:rsidR="005F1B5D" w:rsidRPr="00480EB3">
        <w:rPr>
          <w:rFonts w:ascii="Arial" w:eastAsia="Arial" w:hAnsi="Arial" w:cs="Arial"/>
          <w:sz w:val="22"/>
          <w:szCs w:val="22"/>
        </w:rPr>
        <w:t xml:space="preserve">HBF would argue that the costs of mandatory BNG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needed to rely on statutory credits would become unviable.  </w:t>
      </w:r>
    </w:p>
    <w:p w14:paraId="670CD3D5" w14:textId="77777777" w:rsidR="00294BE8" w:rsidRPr="00480EB3" w:rsidRDefault="00294BE8" w:rsidP="00294BE8">
      <w:pPr>
        <w:pStyle w:val="ListParagraph"/>
        <w:rPr>
          <w:rFonts w:ascii="Arial" w:eastAsia="Arial" w:hAnsi="Arial" w:cs="Arial"/>
          <w:sz w:val="22"/>
          <w:szCs w:val="22"/>
        </w:rPr>
      </w:pPr>
    </w:p>
    <w:p w14:paraId="70713C13" w14:textId="3487AA75" w:rsidR="00294BE8" w:rsidRPr="00480EB3" w:rsidRDefault="005F1B5D" w:rsidP="005D64C5">
      <w:pPr>
        <w:pStyle w:val="ListParagraph"/>
        <w:numPr>
          <w:ilvl w:val="0"/>
          <w:numId w:val="2"/>
        </w:numPr>
        <w:spacing w:line="276" w:lineRule="auto"/>
        <w:rPr>
          <w:rFonts w:ascii="Arial" w:hAnsi="Arial" w:cs="Arial"/>
          <w:sz w:val="22"/>
          <w:szCs w:val="22"/>
        </w:rPr>
      </w:pPr>
      <w:r w:rsidRPr="00480EB3">
        <w:rPr>
          <w:rFonts w:ascii="Arial" w:eastAsia="Arial" w:hAnsi="Arial" w:cs="Arial"/>
          <w:sz w:val="22"/>
          <w:szCs w:val="22"/>
        </w:rPr>
        <w:t>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factors need to be fully considered in the whole plan viability assessment.</w:t>
      </w:r>
    </w:p>
    <w:p w14:paraId="0880C27D" w14:textId="77777777" w:rsidR="00294BE8" w:rsidRPr="00480EB3" w:rsidRDefault="00294BE8" w:rsidP="00FB044F">
      <w:pPr>
        <w:rPr>
          <w:rFonts w:ascii="Arial" w:eastAsia="Arial" w:hAnsi="Arial" w:cs="Arial"/>
          <w:sz w:val="22"/>
          <w:szCs w:val="22"/>
        </w:rPr>
      </w:pPr>
    </w:p>
    <w:p w14:paraId="6253165D" w14:textId="77777777" w:rsidR="00F928A2" w:rsidRPr="00F928A2" w:rsidRDefault="005F1B5D" w:rsidP="005D64C5">
      <w:pPr>
        <w:pStyle w:val="ListParagraph"/>
        <w:numPr>
          <w:ilvl w:val="0"/>
          <w:numId w:val="2"/>
        </w:numPr>
        <w:spacing w:line="276" w:lineRule="auto"/>
        <w:rPr>
          <w:rFonts w:ascii="Arial" w:hAnsi="Arial" w:cs="Arial"/>
          <w:sz w:val="22"/>
          <w:szCs w:val="22"/>
        </w:rPr>
      </w:pPr>
      <w:r w:rsidRPr="00480EB3">
        <w:rPr>
          <w:rFonts w:ascii="Arial" w:eastAsia="Arial" w:hAnsi="Arial" w:cs="Arial"/>
          <w:sz w:val="22"/>
          <w:szCs w:val="22"/>
        </w:rPr>
        <w:t>The viability study, and therefore the policy requirements and section 106 asks, must be kept under review as the Plan progresses, especially as the costs of BNG and Future Homes emerge</w:t>
      </w:r>
      <w:r w:rsidR="00294BE8" w:rsidRPr="00480EB3">
        <w:rPr>
          <w:rFonts w:ascii="Arial" w:eastAsia="Arial" w:hAnsi="Arial" w:cs="Arial"/>
          <w:sz w:val="22"/>
          <w:szCs w:val="22"/>
        </w:rPr>
        <w:t>.</w:t>
      </w:r>
    </w:p>
    <w:p w14:paraId="3C8F53E6" w14:textId="77777777" w:rsidR="00F928A2" w:rsidRDefault="00F928A2" w:rsidP="00F928A2">
      <w:pPr>
        <w:spacing w:line="276" w:lineRule="auto"/>
        <w:rPr>
          <w:rFonts w:ascii="Arial" w:hAnsi="Arial" w:cs="Arial"/>
          <w:b/>
          <w:sz w:val="22"/>
          <w:szCs w:val="22"/>
        </w:rPr>
      </w:pPr>
    </w:p>
    <w:p w14:paraId="3AB9D00C" w14:textId="4E4EB555" w:rsidR="00F928A2" w:rsidRPr="00F928A2" w:rsidRDefault="00776EE3" w:rsidP="00F928A2">
      <w:pPr>
        <w:spacing w:line="276" w:lineRule="auto"/>
        <w:rPr>
          <w:rFonts w:ascii="Arial" w:hAnsi="Arial" w:cs="Arial"/>
          <w:sz w:val="22"/>
          <w:szCs w:val="22"/>
        </w:rPr>
      </w:pPr>
      <w:r w:rsidRPr="00F928A2">
        <w:rPr>
          <w:rFonts w:ascii="Arial" w:hAnsi="Arial" w:cs="Arial"/>
          <w:b/>
          <w:sz w:val="22"/>
          <w:szCs w:val="22"/>
        </w:rPr>
        <w:t>Future Engagement</w:t>
      </w:r>
    </w:p>
    <w:p w14:paraId="04438187" w14:textId="77777777" w:rsidR="00F928A2" w:rsidRPr="00F928A2" w:rsidRDefault="00776EE3" w:rsidP="005D64C5">
      <w:pPr>
        <w:pStyle w:val="ListParagraph"/>
        <w:numPr>
          <w:ilvl w:val="0"/>
          <w:numId w:val="2"/>
        </w:numPr>
        <w:spacing w:line="276" w:lineRule="auto"/>
        <w:rPr>
          <w:rFonts w:ascii="Arial" w:hAnsi="Arial" w:cs="Arial"/>
          <w:sz w:val="22"/>
          <w:szCs w:val="22"/>
        </w:rPr>
      </w:pPr>
      <w:r w:rsidRPr="00F928A2">
        <w:rPr>
          <w:rFonts w:ascii="Arial" w:hAnsi="Arial" w:cs="Arial"/>
          <w:bCs/>
          <w:sz w:val="22"/>
          <w:szCs w:val="22"/>
        </w:rPr>
        <w:t>I trust that the Council will find these comments useful as it continues to progress its Local Plan. I would be happy to discuss these issues in greater detail or assist in facilitating discussions with the wider house building industry.</w:t>
      </w:r>
    </w:p>
    <w:p w14:paraId="2CCCC4C7" w14:textId="77777777" w:rsidR="00F928A2" w:rsidRPr="00F928A2" w:rsidRDefault="00F928A2" w:rsidP="00F928A2">
      <w:pPr>
        <w:pStyle w:val="ListParagraph"/>
        <w:rPr>
          <w:rFonts w:ascii="Arial" w:hAnsi="Arial" w:cs="Arial"/>
          <w:bCs/>
          <w:sz w:val="22"/>
          <w:szCs w:val="22"/>
        </w:rPr>
      </w:pPr>
    </w:p>
    <w:p w14:paraId="735243A1" w14:textId="37057076" w:rsidR="00F928A2" w:rsidRPr="00F928A2" w:rsidRDefault="00F928A2" w:rsidP="005D64C5">
      <w:pPr>
        <w:pStyle w:val="ListParagraph"/>
        <w:numPr>
          <w:ilvl w:val="0"/>
          <w:numId w:val="2"/>
        </w:numPr>
        <w:spacing w:line="276" w:lineRule="auto"/>
        <w:rPr>
          <w:rFonts w:ascii="Arial" w:hAnsi="Arial" w:cs="Arial"/>
          <w:sz w:val="22"/>
          <w:szCs w:val="22"/>
        </w:rPr>
      </w:pPr>
      <w:r w:rsidRPr="00F928A2">
        <w:rPr>
          <w:rFonts w:ascii="Arial" w:hAnsi="Arial" w:cs="Arial"/>
          <w:bCs/>
          <w:sz w:val="22"/>
          <w:szCs w:val="22"/>
        </w:rPr>
        <w:t xml:space="preserve">The HBF would like to participate in the hearing sessions for the </w:t>
      </w:r>
      <w:r>
        <w:rPr>
          <w:rFonts w:ascii="Arial" w:hAnsi="Arial" w:cs="Arial"/>
          <w:bCs/>
          <w:sz w:val="22"/>
          <w:szCs w:val="22"/>
        </w:rPr>
        <w:t>Rutland Local</w:t>
      </w:r>
      <w:r w:rsidRPr="00F928A2">
        <w:rPr>
          <w:rFonts w:ascii="Arial" w:hAnsi="Arial" w:cs="Arial"/>
          <w:bCs/>
          <w:sz w:val="22"/>
          <w:szCs w:val="22"/>
        </w:rPr>
        <w:t xml:space="preserve"> Plan in order to represent the homebuilding industry and to respond to any points that are raised.</w:t>
      </w:r>
    </w:p>
    <w:p w14:paraId="35F9651C" w14:textId="77777777" w:rsidR="00F928A2" w:rsidRPr="00F928A2" w:rsidRDefault="00F928A2" w:rsidP="00F928A2">
      <w:pPr>
        <w:pStyle w:val="ListParagraph"/>
        <w:rPr>
          <w:rFonts w:ascii="Arial" w:hAnsi="Arial" w:cs="Arial"/>
          <w:bCs/>
          <w:sz w:val="22"/>
          <w:szCs w:val="22"/>
        </w:rPr>
      </w:pPr>
    </w:p>
    <w:p w14:paraId="4237691D" w14:textId="1B67AC86" w:rsidR="00776EE3" w:rsidRPr="00F928A2" w:rsidRDefault="00776EE3" w:rsidP="005D64C5">
      <w:pPr>
        <w:pStyle w:val="ListParagraph"/>
        <w:numPr>
          <w:ilvl w:val="0"/>
          <w:numId w:val="2"/>
        </w:numPr>
        <w:spacing w:line="276" w:lineRule="auto"/>
        <w:rPr>
          <w:rFonts w:ascii="Arial" w:hAnsi="Arial" w:cs="Arial"/>
          <w:sz w:val="22"/>
          <w:szCs w:val="22"/>
        </w:rPr>
      </w:pPr>
      <w:r w:rsidRPr="00F928A2">
        <w:rPr>
          <w:rFonts w:ascii="Arial" w:hAnsi="Arial" w:cs="Arial"/>
          <w:bCs/>
          <w:sz w:val="22"/>
          <w:szCs w:val="22"/>
        </w:rPr>
        <w:t>The HBF would like to be kept informed of all forthcoming consultations upon the Local Plan and associated documents. Please use the contact details provided below for future correspondence.</w:t>
      </w:r>
    </w:p>
    <w:p w14:paraId="46673B58" w14:textId="77777777" w:rsidR="00705057" w:rsidRPr="00E035CA" w:rsidRDefault="00705057" w:rsidP="00E035CA">
      <w:pPr>
        <w:pStyle w:val="ListParagraph"/>
        <w:ind w:left="426"/>
        <w:rPr>
          <w:rFonts w:ascii="Arial" w:hAnsi="Arial" w:cs="Arial"/>
          <w:b/>
          <w:sz w:val="22"/>
          <w:szCs w:val="22"/>
        </w:rPr>
      </w:pPr>
    </w:p>
    <w:p w14:paraId="015C8879" w14:textId="77777777" w:rsidR="00705057" w:rsidRPr="008C6093" w:rsidRDefault="00705057" w:rsidP="00705057">
      <w:pPr>
        <w:rPr>
          <w:rFonts w:ascii="Arial" w:hAnsi="Arial" w:cs="Arial"/>
          <w:b/>
          <w:sz w:val="22"/>
          <w:szCs w:val="22"/>
        </w:rPr>
      </w:pPr>
    </w:p>
    <w:p w14:paraId="73974045"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Yours faithfully</w:t>
      </w:r>
    </w:p>
    <w:p w14:paraId="0C899600"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noProof/>
          <w:sz w:val="22"/>
          <w:szCs w:val="22"/>
        </w:rPr>
        <w:drawing>
          <wp:inline distT="0" distB="0" distL="0" distR="0" wp14:anchorId="276FA12C" wp14:editId="0086E5B0">
            <wp:extent cx="2801112" cy="97840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1112" cy="978408"/>
                    </a:xfrm>
                    <a:prstGeom prst="rect">
                      <a:avLst/>
                    </a:prstGeom>
                  </pic:spPr>
                </pic:pic>
              </a:graphicData>
            </a:graphic>
          </wp:inline>
        </w:drawing>
      </w:r>
    </w:p>
    <w:p w14:paraId="154C2617"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Rachel Danemann MRTPI CIHCM AssocRICS</w:t>
      </w:r>
    </w:p>
    <w:p w14:paraId="255DFAA7"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Planning Manager – Local Plans (Midlands and South West)</w:t>
      </w:r>
    </w:p>
    <w:p w14:paraId="21659849"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Home Builders Federation</w:t>
      </w:r>
    </w:p>
    <w:p w14:paraId="518FE429"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 xml:space="preserve">Email: </w:t>
      </w:r>
      <w:hyperlink r:id="rId13" w:history="1">
        <w:r w:rsidRPr="008C6093">
          <w:rPr>
            <w:rStyle w:val="Hyperlink"/>
            <w:rFonts w:ascii="Arial" w:hAnsi="Arial" w:cs="Arial"/>
            <w:sz w:val="22"/>
            <w:szCs w:val="22"/>
          </w:rPr>
          <w:t>rachel.danemann@hbf.co.uk</w:t>
        </w:r>
      </w:hyperlink>
    </w:p>
    <w:p w14:paraId="1830E937" w14:textId="77777777" w:rsidR="00781053" w:rsidRPr="008C6093" w:rsidRDefault="00781053" w:rsidP="00781053">
      <w:pPr>
        <w:spacing w:line="276" w:lineRule="auto"/>
        <w:ind w:firstLine="360"/>
        <w:rPr>
          <w:rFonts w:ascii="Arial" w:hAnsi="Arial" w:cs="Arial"/>
          <w:sz w:val="22"/>
          <w:szCs w:val="22"/>
        </w:rPr>
      </w:pPr>
      <w:r w:rsidRPr="008C6093">
        <w:rPr>
          <w:rFonts w:ascii="Arial" w:hAnsi="Arial" w:cs="Arial"/>
          <w:sz w:val="22"/>
          <w:szCs w:val="22"/>
        </w:rPr>
        <w:t>Phone: 07817865534</w:t>
      </w:r>
    </w:p>
    <w:p w14:paraId="78FE00BD" w14:textId="77777777" w:rsidR="00705057" w:rsidRPr="008C6093" w:rsidRDefault="00705057" w:rsidP="00705057">
      <w:pPr>
        <w:rPr>
          <w:rFonts w:ascii="Arial" w:hAnsi="Arial" w:cs="Arial"/>
          <w:b/>
          <w:sz w:val="22"/>
          <w:szCs w:val="22"/>
        </w:rPr>
      </w:pPr>
    </w:p>
    <w:sectPr w:rsidR="00705057" w:rsidRPr="008C6093" w:rsidSect="00B62014">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701"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12BA" w14:textId="77777777" w:rsidR="008172CA" w:rsidRDefault="008172CA" w:rsidP="00CE103B">
      <w:r>
        <w:separator/>
      </w:r>
    </w:p>
  </w:endnote>
  <w:endnote w:type="continuationSeparator" w:id="0">
    <w:p w14:paraId="19C935A2" w14:textId="77777777" w:rsidR="008172CA" w:rsidRDefault="008172CA" w:rsidP="00CE103B">
      <w:r>
        <w:continuationSeparator/>
      </w:r>
    </w:p>
  </w:endnote>
  <w:endnote w:type="continuationNotice" w:id="1">
    <w:p w14:paraId="4A7ADA4A" w14:textId="77777777" w:rsidR="008172CA" w:rsidRDefault="0081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2B6F" w14:textId="77777777" w:rsidR="00B62014" w:rsidRDefault="00B6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012F"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42195F55" wp14:editId="626B1B5D">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71AB4B20" w14:textId="77777777" w:rsidR="00CE103B" w:rsidRDefault="00CE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F03A" w14:textId="2418DFF2" w:rsidR="007D027F" w:rsidRDefault="00B62014">
    <w:pPr>
      <w:pStyle w:val="Footer"/>
    </w:pPr>
    <w:r w:rsidRPr="00196A1D">
      <w:rPr>
        <w:noProof/>
      </w:rPr>
      <mc:AlternateContent>
        <mc:Choice Requires="wps">
          <w:drawing>
            <wp:anchor distT="0" distB="0" distL="114300" distR="114300" simplePos="0" relativeHeight="251658242" behindDoc="0" locked="0" layoutInCell="1" allowOverlap="1" wp14:anchorId="4205B6AC" wp14:editId="5524D0A5">
              <wp:simplePos x="0" y="0"/>
              <wp:positionH relativeFrom="column">
                <wp:posOffset>4100830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4205B6AC" id="_x0000_t202" coordsize="21600,21600" o:spt="202" path="m,l,21600r21600,l21600,xe">
              <v:stroke joinstyle="miter"/>
              <v:path gradientshapeok="t" o:connecttype="rect"/>
            </v:shapetype>
            <v:shape id="Text Box 9" o:spid="_x0000_s1026" type="#_x0000_t202" style="position:absolute;margin-left:322.9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" filled="f" stroked="f">
              <v:textbo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rPr>
      <w:drawing>
        <wp:anchor distT="0" distB="0" distL="114300" distR="114300" simplePos="0" relativeHeight="251658241" behindDoc="0" locked="0" layoutInCell="1" allowOverlap="1" wp14:anchorId="099360A9" wp14:editId="4A5B5ED2">
          <wp:simplePos x="0" y="0"/>
          <wp:positionH relativeFrom="column">
            <wp:posOffset>-1179830</wp:posOffset>
          </wp:positionH>
          <wp:positionV relativeFrom="paragraph">
            <wp:posOffset>-843280</wp:posOffset>
          </wp:positionV>
          <wp:extent cx="7848600"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848600" cy="10096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DB8D" w14:textId="77777777" w:rsidR="008172CA" w:rsidRDefault="008172CA" w:rsidP="00CE103B">
      <w:r>
        <w:separator/>
      </w:r>
    </w:p>
  </w:footnote>
  <w:footnote w:type="continuationSeparator" w:id="0">
    <w:p w14:paraId="20889790" w14:textId="77777777" w:rsidR="008172CA" w:rsidRDefault="008172CA" w:rsidP="00CE103B">
      <w:r>
        <w:continuationSeparator/>
      </w:r>
    </w:p>
  </w:footnote>
  <w:footnote w:type="continuationNotice" w:id="1">
    <w:p w14:paraId="1C0D0C96" w14:textId="77777777" w:rsidR="008172CA" w:rsidRDefault="008172CA"/>
  </w:footnote>
  <w:footnote w:id="2">
    <w:p w14:paraId="4CFD16E5" w14:textId="7317E793" w:rsidR="00A65849" w:rsidRDefault="00A65849">
      <w:pPr>
        <w:pStyle w:val="FootnoteText"/>
      </w:pPr>
      <w:r>
        <w:rPr>
          <w:rStyle w:val="FootnoteReference"/>
        </w:rPr>
        <w:footnoteRef/>
      </w:r>
      <w:r>
        <w:t xml:space="preserve"> </w:t>
      </w:r>
      <w:r w:rsidRPr="00A65849">
        <w:t>https://questions-statements.parliament.uk/written-statements/detail/2024-07-30/hcws48</w:t>
      </w:r>
    </w:p>
  </w:footnote>
  <w:footnote w:id="3">
    <w:p w14:paraId="7424B937" w14:textId="77777777" w:rsidR="00E278AF" w:rsidRPr="00F72441" w:rsidRDefault="00E278AF" w:rsidP="00E278AF">
      <w:pPr>
        <w:pStyle w:val="FootnoteText"/>
      </w:pPr>
      <w:r w:rsidRPr="00F72441">
        <w:rPr>
          <w:rStyle w:val="FootnoteReference"/>
        </w:rPr>
        <w:footnoteRef/>
      </w:r>
      <w:r w:rsidRPr="00F72441">
        <w:t xml:space="preserve"> NPPF </w:t>
      </w:r>
      <w:r>
        <w:t xml:space="preserve">December </w:t>
      </w:r>
      <w:r w:rsidRPr="00F72441">
        <w:t>202</w:t>
      </w:r>
      <w:r>
        <w:t>3</w:t>
      </w:r>
      <w:r w:rsidRPr="00F72441">
        <w:t xml:space="preserve"> Paragraph 22</w:t>
      </w:r>
    </w:p>
  </w:footnote>
  <w:footnote w:id="4">
    <w:p w14:paraId="553FB928" w14:textId="77777777" w:rsidR="00501092" w:rsidRPr="00E747EA" w:rsidRDefault="00501092" w:rsidP="00501092">
      <w:pPr>
        <w:pStyle w:val="FootnoteText"/>
      </w:pPr>
      <w:r w:rsidRPr="00E747EA">
        <w:rPr>
          <w:rStyle w:val="FootnoteReference"/>
        </w:rPr>
        <w:footnoteRef/>
      </w:r>
      <w:r w:rsidRPr="00E747EA">
        <w:t xml:space="preserve"> https://questions-statements.parliament.uk/written-statements/detail/2023-12-13/HCWS123</w:t>
      </w:r>
    </w:p>
  </w:footnote>
  <w:footnote w:id="5">
    <w:p w14:paraId="12450ADC" w14:textId="77777777" w:rsidR="00995F06" w:rsidRDefault="00995F06" w:rsidP="00995F06">
      <w:pPr>
        <w:pStyle w:val="FootnoteText"/>
      </w:pPr>
      <w:r>
        <w:rPr>
          <w:rStyle w:val="FootnoteReference"/>
        </w:rPr>
        <w:footnoteRef/>
      </w:r>
      <w:r>
        <w:t xml:space="preserve"> </w:t>
      </w:r>
      <w:r w:rsidRPr="00753278">
        <w:t>PPG ID: 2a-010-20201216</w:t>
      </w:r>
    </w:p>
  </w:footnote>
  <w:footnote w:id="6">
    <w:p w14:paraId="6A8553B3" w14:textId="48E959CE" w:rsidR="00906E5F" w:rsidRDefault="00906E5F">
      <w:pPr>
        <w:pStyle w:val="FootnoteText"/>
      </w:pPr>
      <w:r>
        <w:rPr>
          <w:rStyle w:val="FootnoteReference"/>
        </w:rPr>
        <w:footnoteRef/>
      </w:r>
      <w:r>
        <w:t xml:space="preserve"> PPG </w:t>
      </w:r>
      <w:r w:rsidRPr="00906E5F">
        <w:t>ID: 67-008-20190722</w:t>
      </w:r>
    </w:p>
  </w:footnote>
  <w:footnote w:id="7">
    <w:p w14:paraId="60A19CE0" w14:textId="77777777" w:rsidR="00906E5F" w:rsidRPr="00753278" w:rsidRDefault="00906E5F" w:rsidP="00906E5F">
      <w:pPr>
        <w:pStyle w:val="FootnoteText"/>
      </w:pPr>
      <w:r>
        <w:rPr>
          <w:rStyle w:val="FootnoteReference"/>
        </w:rPr>
        <w:footnoteRef/>
      </w:r>
      <w:r>
        <w:t xml:space="preserve"> </w:t>
      </w:r>
      <w:r w:rsidRPr="00753278">
        <w:t>Building the Homes we need – Written Ministerial Statement 30th July 2024</w:t>
      </w:r>
    </w:p>
    <w:p w14:paraId="330C2A52" w14:textId="77777777" w:rsidR="00906E5F" w:rsidRDefault="00906E5F" w:rsidP="00906E5F">
      <w:pPr>
        <w:pStyle w:val="FootnoteText"/>
      </w:pPr>
      <w:r w:rsidRPr="00FC7D4B">
        <w:t>https://questions-statements.parliament.uk/written-statements/detail/2024-07-30/hcws48</w:t>
      </w:r>
    </w:p>
  </w:footnote>
  <w:footnote w:id="8">
    <w:p w14:paraId="79A83A40" w14:textId="05866633" w:rsidR="00A5043C" w:rsidRDefault="00A5043C">
      <w:pPr>
        <w:pStyle w:val="FootnoteText"/>
      </w:pPr>
      <w:r>
        <w:rPr>
          <w:rStyle w:val="FootnoteReference"/>
        </w:rPr>
        <w:footnoteRef/>
      </w:r>
      <w:r>
        <w:t xml:space="preserve"> NPPF December 2023 paragraph 70</w:t>
      </w:r>
    </w:p>
  </w:footnote>
  <w:footnote w:id="9">
    <w:p w14:paraId="01C743DC" w14:textId="7125C242" w:rsidR="002759D6" w:rsidRDefault="002759D6">
      <w:pPr>
        <w:pStyle w:val="FootnoteText"/>
      </w:pPr>
      <w:r>
        <w:rPr>
          <w:rStyle w:val="FootnoteReference"/>
        </w:rPr>
        <w:footnoteRef/>
      </w:r>
      <w:r>
        <w:t xml:space="preserve"> NPPF Dec 2023 paragraph 129</w:t>
      </w:r>
    </w:p>
  </w:footnote>
  <w:footnote w:id="10">
    <w:p w14:paraId="482FA1CB" w14:textId="77777777" w:rsidR="00572CED" w:rsidRPr="002B3D85" w:rsidRDefault="00572CED" w:rsidP="00572CED">
      <w:pPr>
        <w:pStyle w:val="FootnoteText"/>
      </w:pPr>
      <w:r w:rsidRPr="002B3D85">
        <w:rPr>
          <w:rStyle w:val="FootnoteReference"/>
        </w:rPr>
        <w:footnoteRef/>
      </w:r>
      <w:r w:rsidRPr="002B3D85">
        <w:t xml:space="preserve"> </w:t>
      </w:r>
      <w:r w:rsidRPr="002B3D85">
        <w:rPr>
          <w:lang w:eastAsia="en-GB"/>
        </w:rPr>
        <w:t>ID: 56-007-20150327</w:t>
      </w:r>
    </w:p>
  </w:footnote>
  <w:footnote w:id="11">
    <w:p w14:paraId="269C3AF2" w14:textId="77777777" w:rsidR="00596162" w:rsidRPr="00D936A1" w:rsidRDefault="00596162" w:rsidP="00596162">
      <w:pPr>
        <w:pStyle w:val="FootnoteText"/>
      </w:pPr>
      <w:r w:rsidRPr="00D936A1">
        <w:rPr>
          <w:rStyle w:val="FootnoteReference"/>
        </w:rPr>
        <w:footnoteRef/>
      </w:r>
      <w:r w:rsidRPr="00D936A1">
        <w:t xml:space="preserve"> PPG ID: 67-003-20190722</w:t>
      </w:r>
    </w:p>
  </w:footnote>
  <w:footnote w:id="12">
    <w:p w14:paraId="528E1561" w14:textId="77777777" w:rsidR="00596162" w:rsidRPr="000F7458" w:rsidRDefault="00596162" w:rsidP="00596162">
      <w:pPr>
        <w:pStyle w:val="FootnoteText"/>
      </w:pPr>
      <w:r w:rsidRPr="00D936A1">
        <w:rPr>
          <w:rStyle w:val="FootnoteReference"/>
        </w:rPr>
        <w:footnoteRef/>
      </w:r>
      <w:r w:rsidRPr="00D936A1">
        <w:t xml:space="preserve"> PPG ID: 57-025-20210508</w:t>
      </w:r>
    </w:p>
  </w:footnote>
  <w:footnote w:id="13">
    <w:p w14:paraId="6B196E71" w14:textId="1C09CE1B" w:rsidR="00C574F5" w:rsidRDefault="00C574F5">
      <w:pPr>
        <w:pStyle w:val="FootnoteText"/>
      </w:pPr>
      <w:r>
        <w:rPr>
          <w:rStyle w:val="FootnoteReference"/>
        </w:rPr>
        <w:footnoteRef/>
      </w:r>
      <w:r>
        <w:t xml:space="preserve"> NPPF Dec 2023 paragraph 34</w:t>
      </w:r>
    </w:p>
  </w:footnote>
  <w:footnote w:id="14">
    <w:p w14:paraId="57CBFF62" w14:textId="787F913D" w:rsidR="00A93D2B" w:rsidRDefault="00A93D2B">
      <w:pPr>
        <w:pStyle w:val="FootnoteText"/>
      </w:pPr>
      <w:r>
        <w:rPr>
          <w:rStyle w:val="FootnoteReference"/>
        </w:rPr>
        <w:footnoteRef/>
      </w:r>
      <w:r>
        <w:t xml:space="preserve"> Whole Plan Viability Assessment paragraph 12.75</w:t>
      </w:r>
    </w:p>
  </w:footnote>
  <w:footnote w:id="15">
    <w:p w14:paraId="186AFA35" w14:textId="77777777" w:rsidR="008E5068" w:rsidRPr="00BF507D" w:rsidRDefault="008E5068" w:rsidP="008E5068">
      <w:pPr>
        <w:pStyle w:val="FootnoteText"/>
      </w:pPr>
      <w:r w:rsidRPr="00BF507D">
        <w:rPr>
          <w:rStyle w:val="FootnoteReference"/>
        </w:rPr>
        <w:footnoteRef/>
      </w:r>
      <w:r w:rsidRPr="00BF507D">
        <w:t xml:space="preserve"> PPG ID: 56-020-20150327</w:t>
      </w:r>
    </w:p>
  </w:footnote>
  <w:footnote w:id="16">
    <w:p w14:paraId="5B0D81D1" w14:textId="77777777" w:rsidR="008E5068" w:rsidRDefault="008E5068" w:rsidP="008E5068">
      <w:pPr>
        <w:pStyle w:val="FootnoteText"/>
      </w:pPr>
      <w:r w:rsidRPr="00021E0E">
        <w:rPr>
          <w:rStyle w:val="FootnoteReference"/>
        </w:rPr>
        <w:footnoteRef/>
      </w:r>
      <w:r w:rsidRPr="00021E0E">
        <w:t xml:space="preserve"> https://www.hbf.co.uk/documents/12362/18th_Survey_CSS_2023_Completions_October_2021_-_September_2022.pdf</w:t>
      </w:r>
    </w:p>
  </w:footnote>
  <w:footnote w:id="17">
    <w:p w14:paraId="7F06E90F" w14:textId="77777777" w:rsidR="00A4553A" w:rsidRPr="00F11889" w:rsidRDefault="00A4553A" w:rsidP="00A4553A">
      <w:pPr>
        <w:pStyle w:val="FootnoteText"/>
      </w:pPr>
      <w:r w:rsidRPr="00D03B7B">
        <w:rPr>
          <w:rStyle w:val="FootnoteReference"/>
        </w:rPr>
        <w:footnoteRef/>
      </w:r>
      <w:r w:rsidRPr="00D03B7B">
        <w:rPr>
          <w:bCs/>
          <w:sz w:val="22"/>
          <w:szCs w:val="22"/>
        </w:rPr>
        <w:t xml:space="preserve"> </w:t>
      </w:r>
      <w:r w:rsidRPr="00D03B7B">
        <w:rPr>
          <w:bCs/>
        </w:rPr>
        <w:t>PPG ID:53-005-20190722</w:t>
      </w:r>
    </w:p>
  </w:footnote>
  <w:footnote w:id="18">
    <w:p w14:paraId="63E5EEF9" w14:textId="630F7D39" w:rsidR="00AC09D4" w:rsidRDefault="00AC09D4">
      <w:pPr>
        <w:pStyle w:val="FootnoteText"/>
      </w:pPr>
      <w:r>
        <w:rPr>
          <w:rStyle w:val="FootnoteReference"/>
        </w:rPr>
        <w:footnoteRef/>
      </w:r>
      <w:r>
        <w:t xml:space="preserve"> NPPF December 2023 paragraph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2A93" w14:textId="77777777" w:rsidR="00B62014" w:rsidRDefault="00B6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6BBC" w14:textId="77777777" w:rsidR="00E832F5" w:rsidRDefault="00E832F5">
    <w:pPr>
      <w:pStyle w:val="Header"/>
    </w:pPr>
    <w:r>
      <w:rPr>
        <w:noProof/>
        <w:lang w:eastAsia="en-GB"/>
      </w:rPr>
      <w:drawing>
        <wp:inline distT="0" distB="0" distL="0" distR="0" wp14:anchorId="60CA4855" wp14:editId="4B45C277">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4E42240C" wp14:editId="5A6DD1E0">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444D" w14:textId="77777777" w:rsidR="00B62014" w:rsidRDefault="00B6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1C90"/>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607F3"/>
    <w:multiLevelType w:val="multilevel"/>
    <w:tmpl w:val="821AB3C0"/>
    <w:styleLink w:val="Styl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497A5D"/>
    <w:multiLevelType w:val="hybridMultilevel"/>
    <w:tmpl w:val="0B9486BC"/>
    <w:lvl w:ilvl="0" w:tplc="7D5472C2">
      <w:start w:val="1"/>
      <w:numFmt w:val="decimal"/>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41409"/>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F00AF3"/>
    <w:multiLevelType w:val="hybridMultilevel"/>
    <w:tmpl w:val="46FA4A92"/>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653B8"/>
    <w:multiLevelType w:val="hybridMultilevel"/>
    <w:tmpl w:val="2D5A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153301">
    <w:abstractNumId w:val="1"/>
  </w:num>
  <w:num w:numId="2" w16cid:durableId="881021701">
    <w:abstractNumId w:val="4"/>
  </w:num>
  <w:num w:numId="3" w16cid:durableId="1145702376">
    <w:abstractNumId w:val="2"/>
  </w:num>
  <w:num w:numId="4" w16cid:durableId="44447494">
    <w:abstractNumId w:val="5"/>
  </w:num>
  <w:num w:numId="5" w16cid:durableId="1169639982">
    <w:abstractNumId w:val="3"/>
  </w:num>
  <w:num w:numId="6" w16cid:durableId="194841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4"/>
    <w:rsid w:val="00002E5B"/>
    <w:rsid w:val="000105D2"/>
    <w:rsid w:val="00013679"/>
    <w:rsid w:val="00016263"/>
    <w:rsid w:val="0002026D"/>
    <w:rsid w:val="0002266B"/>
    <w:rsid w:val="000256DD"/>
    <w:rsid w:val="00027A5C"/>
    <w:rsid w:val="00027E7C"/>
    <w:rsid w:val="00035FB4"/>
    <w:rsid w:val="00037AD1"/>
    <w:rsid w:val="00056E15"/>
    <w:rsid w:val="00077C7E"/>
    <w:rsid w:val="00082D90"/>
    <w:rsid w:val="00083E15"/>
    <w:rsid w:val="00085CF3"/>
    <w:rsid w:val="00095638"/>
    <w:rsid w:val="000A1CCE"/>
    <w:rsid w:val="000A7C69"/>
    <w:rsid w:val="000B17D5"/>
    <w:rsid w:val="000B5E5C"/>
    <w:rsid w:val="000B7777"/>
    <w:rsid w:val="000C0E2A"/>
    <w:rsid w:val="000D3915"/>
    <w:rsid w:val="000E71C3"/>
    <w:rsid w:val="000F7509"/>
    <w:rsid w:val="001151FC"/>
    <w:rsid w:val="00116D6E"/>
    <w:rsid w:val="0012375B"/>
    <w:rsid w:val="00130755"/>
    <w:rsid w:val="00131B42"/>
    <w:rsid w:val="00143933"/>
    <w:rsid w:val="00144B9F"/>
    <w:rsid w:val="00150135"/>
    <w:rsid w:val="00151917"/>
    <w:rsid w:val="001533C9"/>
    <w:rsid w:val="00162071"/>
    <w:rsid w:val="00171636"/>
    <w:rsid w:val="00176C42"/>
    <w:rsid w:val="00176C68"/>
    <w:rsid w:val="00181440"/>
    <w:rsid w:val="00196A1D"/>
    <w:rsid w:val="00197C92"/>
    <w:rsid w:val="001A1BB4"/>
    <w:rsid w:val="001A40C2"/>
    <w:rsid w:val="001B2FE7"/>
    <w:rsid w:val="001C041D"/>
    <w:rsid w:val="001C7A66"/>
    <w:rsid w:val="001D0BD6"/>
    <w:rsid w:val="001D0BE7"/>
    <w:rsid w:val="001D1339"/>
    <w:rsid w:val="001D407A"/>
    <w:rsid w:val="001E03CE"/>
    <w:rsid w:val="001E2EDF"/>
    <w:rsid w:val="001E7B31"/>
    <w:rsid w:val="00200CC2"/>
    <w:rsid w:val="00205624"/>
    <w:rsid w:val="0021652E"/>
    <w:rsid w:val="00216563"/>
    <w:rsid w:val="00220277"/>
    <w:rsid w:val="00222E97"/>
    <w:rsid w:val="0022300A"/>
    <w:rsid w:val="00227CFD"/>
    <w:rsid w:val="00227DEB"/>
    <w:rsid w:val="00251C95"/>
    <w:rsid w:val="00252AC8"/>
    <w:rsid w:val="00257167"/>
    <w:rsid w:val="002731EA"/>
    <w:rsid w:val="00274175"/>
    <w:rsid w:val="002759D6"/>
    <w:rsid w:val="002774B1"/>
    <w:rsid w:val="00281EC5"/>
    <w:rsid w:val="002909BA"/>
    <w:rsid w:val="00291E6F"/>
    <w:rsid w:val="002923CB"/>
    <w:rsid w:val="00294BE8"/>
    <w:rsid w:val="00297758"/>
    <w:rsid w:val="002B3029"/>
    <w:rsid w:val="002B3B7C"/>
    <w:rsid w:val="002B4741"/>
    <w:rsid w:val="002B51CF"/>
    <w:rsid w:val="002C049E"/>
    <w:rsid w:val="002D1CA9"/>
    <w:rsid w:val="002E0102"/>
    <w:rsid w:val="002E3C69"/>
    <w:rsid w:val="002F0232"/>
    <w:rsid w:val="003079E7"/>
    <w:rsid w:val="00314986"/>
    <w:rsid w:val="003161C8"/>
    <w:rsid w:val="003204BF"/>
    <w:rsid w:val="00335620"/>
    <w:rsid w:val="00343492"/>
    <w:rsid w:val="00345E43"/>
    <w:rsid w:val="0034638D"/>
    <w:rsid w:val="00354137"/>
    <w:rsid w:val="00356802"/>
    <w:rsid w:val="00356B3B"/>
    <w:rsid w:val="00357F55"/>
    <w:rsid w:val="003721DF"/>
    <w:rsid w:val="00373EA1"/>
    <w:rsid w:val="00374908"/>
    <w:rsid w:val="00375DD8"/>
    <w:rsid w:val="00377CF6"/>
    <w:rsid w:val="00391164"/>
    <w:rsid w:val="00391E63"/>
    <w:rsid w:val="00392D4D"/>
    <w:rsid w:val="003B15E5"/>
    <w:rsid w:val="003B50A0"/>
    <w:rsid w:val="003C0359"/>
    <w:rsid w:val="003C2A0F"/>
    <w:rsid w:val="003D1CEB"/>
    <w:rsid w:val="003D4817"/>
    <w:rsid w:val="003E64CA"/>
    <w:rsid w:val="003F6025"/>
    <w:rsid w:val="004000F3"/>
    <w:rsid w:val="00413605"/>
    <w:rsid w:val="00413B5A"/>
    <w:rsid w:val="00431E6E"/>
    <w:rsid w:val="00437D55"/>
    <w:rsid w:val="004419C3"/>
    <w:rsid w:val="00442227"/>
    <w:rsid w:val="004443EE"/>
    <w:rsid w:val="004451DF"/>
    <w:rsid w:val="00446F08"/>
    <w:rsid w:val="00452DD6"/>
    <w:rsid w:val="0045356F"/>
    <w:rsid w:val="004555F2"/>
    <w:rsid w:val="00462AA6"/>
    <w:rsid w:val="004670E5"/>
    <w:rsid w:val="0047734F"/>
    <w:rsid w:val="00480EB3"/>
    <w:rsid w:val="00481913"/>
    <w:rsid w:val="00482615"/>
    <w:rsid w:val="0048778B"/>
    <w:rsid w:val="00496039"/>
    <w:rsid w:val="004B001C"/>
    <w:rsid w:val="004B3B7E"/>
    <w:rsid w:val="004B7699"/>
    <w:rsid w:val="004B7767"/>
    <w:rsid w:val="004C476F"/>
    <w:rsid w:val="004D089A"/>
    <w:rsid w:val="004D4DFD"/>
    <w:rsid w:val="004D6279"/>
    <w:rsid w:val="004F7DBE"/>
    <w:rsid w:val="00501092"/>
    <w:rsid w:val="005073A7"/>
    <w:rsid w:val="00510C9A"/>
    <w:rsid w:val="00524487"/>
    <w:rsid w:val="00526D76"/>
    <w:rsid w:val="00534E89"/>
    <w:rsid w:val="00537BAA"/>
    <w:rsid w:val="00551401"/>
    <w:rsid w:val="00556B37"/>
    <w:rsid w:val="00560292"/>
    <w:rsid w:val="00572CED"/>
    <w:rsid w:val="0059132C"/>
    <w:rsid w:val="005935C7"/>
    <w:rsid w:val="00596162"/>
    <w:rsid w:val="0059620D"/>
    <w:rsid w:val="005A3F7D"/>
    <w:rsid w:val="005A4A86"/>
    <w:rsid w:val="005B149E"/>
    <w:rsid w:val="005B3AE7"/>
    <w:rsid w:val="005C22F1"/>
    <w:rsid w:val="005C324C"/>
    <w:rsid w:val="005D2461"/>
    <w:rsid w:val="005D64C5"/>
    <w:rsid w:val="005F0121"/>
    <w:rsid w:val="005F0D44"/>
    <w:rsid w:val="005F1B5D"/>
    <w:rsid w:val="005F33FD"/>
    <w:rsid w:val="005F4F72"/>
    <w:rsid w:val="00603C53"/>
    <w:rsid w:val="00605D82"/>
    <w:rsid w:val="006065C5"/>
    <w:rsid w:val="00607C35"/>
    <w:rsid w:val="00612CB8"/>
    <w:rsid w:val="00614740"/>
    <w:rsid w:val="00617EBA"/>
    <w:rsid w:val="006322C5"/>
    <w:rsid w:val="00632361"/>
    <w:rsid w:val="006343AB"/>
    <w:rsid w:val="0064764F"/>
    <w:rsid w:val="00650D2E"/>
    <w:rsid w:val="00653352"/>
    <w:rsid w:val="006544E0"/>
    <w:rsid w:val="0066524A"/>
    <w:rsid w:val="006719D5"/>
    <w:rsid w:val="00674551"/>
    <w:rsid w:val="006772A8"/>
    <w:rsid w:val="006855A4"/>
    <w:rsid w:val="0069257A"/>
    <w:rsid w:val="006B57AC"/>
    <w:rsid w:val="006C2DE6"/>
    <w:rsid w:val="006C445E"/>
    <w:rsid w:val="006C48E5"/>
    <w:rsid w:val="006C5AEB"/>
    <w:rsid w:val="006C7B5F"/>
    <w:rsid w:val="006D3B28"/>
    <w:rsid w:val="006E078B"/>
    <w:rsid w:val="006E07C1"/>
    <w:rsid w:val="006F04B9"/>
    <w:rsid w:val="00702300"/>
    <w:rsid w:val="007040C3"/>
    <w:rsid w:val="00705057"/>
    <w:rsid w:val="00716AC6"/>
    <w:rsid w:val="00723B6F"/>
    <w:rsid w:val="00736545"/>
    <w:rsid w:val="00737384"/>
    <w:rsid w:val="00737AC4"/>
    <w:rsid w:val="007534C0"/>
    <w:rsid w:val="0076037C"/>
    <w:rsid w:val="00761334"/>
    <w:rsid w:val="00776EE3"/>
    <w:rsid w:val="00781053"/>
    <w:rsid w:val="0078302C"/>
    <w:rsid w:val="00783358"/>
    <w:rsid w:val="00784631"/>
    <w:rsid w:val="00787FFB"/>
    <w:rsid w:val="007A0A2A"/>
    <w:rsid w:val="007A1297"/>
    <w:rsid w:val="007A482B"/>
    <w:rsid w:val="007A7770"/>
    <w:rsid w:val="007A7C4B"/>
    <w:rsid w:val="007B13FB"/>
    <w:rsid w:val="007B1802"/>
    <w:rsid w:val="007B576D"/>
    <w:rsid w:val="007B5B8A"/>
    <w:rsid w:val="007C2B0F"/>
    <w:rsid w:val="007C6461"/>
    <w:rsid w:val="007D027F"/>
    <w:rsid w:val="007D6820"/>
    <w:rsid w:val="007E1F05"/>
    <w:rsid w:val="007E618D"/>
    <w:rsid w:val="007F0064"/>
    <w:rsid w:val="007F061F"/>
    <w:rsid w:val="00802C0D"/>
    <w:rsid w:val="008104DA"/>
    <w:rsid w:val="00813E6A"/>
    <w:rsid w:val="00815FE8"/>
    <w:rsid w:val="008172CA"/>
    <w:rsid w:val="00835AB8"/>
    <w:rsid w:val="00835F21"/>
    <w:rsid w:val="00836B72"/>
    <w:rsid w:val="00836E1D"/>
    <w:rsid w:val="00840A0F"/>
    <w:rsid w:val="00853935"/>
    <w:rsid w:val="0086736E"/>
    <w:rsid w:val="00867B31"/>
    <w:rsid w:val="008B2B81"/>
    <w:rsid w:val="008B3B06"/>
    <w:rsid w:val="008C0D1C"/>
    <w:rsid w:val="008C6093"/>
    <w:rsid w:val="008D6466"/>
    <w:rsid w:val="008E5068"/>
    <w:rsid w:val="00903DE8"/>
    <w:rsid w:val="00906E5F"/>
    <w:rsid w:val="009078BF"/>
    <w:rsid w:val="00913D6D"/>
    <w:rsid w:val="009178E3"/>
    <w:rsid w:val="009216D3"/>
    <w:rsid w:val="0092353C"/>
    <w:rsid w:val="00927199"/>
    <w:rsid w:val="00932DD2"/>
    <w:rsid w:val="0093512A"/>
    <w:rsid w:val="009537EC"/>
    <w:rsid w:val="00957555"/>
    <w:rsid w:val="009618BB"/>
    <w:rsid w:val="009665B5"/>
    <w:rsid w:val="009843E4"/>
    <w:rsid w:val="00984750"/>
    <w:rsid w:val="00992D39"/>
    <w:rsid w:val="00995F06"/>
    <w:rsid w:val="009A043D"/>
    <w:rsid w:val="009A0F9B"/>
    <w:rsid w:val="009A472F"/>
    <w:rsid w:val="009B1617"/>
    <w:rsid w:val="009B2435"/>
    <w:rsid w:val="009D2599"/>
    <w:rsid w:val="009D2EC8"/>
    <w:rsid w:val="009D368E"/>
    <w:rsid w:val="009D51A3"/>
    <w:rsid w:val="009D5730"/>
    <w:rsid w:val="009D7E5B"/>
    <w:rsid w:val="009E3087"/>
    <w:rsid w:val="009E346F"/>
    <w:rsid w:val="009E775A"/>
    <w:rsid w:val="009E7C32"/>
    <w:rsid w:val="009E7D8C"/>
    <w:rsid w:val="00A014A1"/>
    <w:rsid w:val="00A2159F"/>
    <w:rsid w:val="00A234BB"/>
    <w:rsid w:val="00A2654C"/>
    <w:rsid w:val="00A27D3C"/>
    <w:rsid w:val="00A34BC5"/>
    <w:rsid w:val="00A365B2"/>
    <w:rsid w:val="00A4553A"/>
    <w:rsid w:val="00A46787"/>
    <w:rsid w:val="00A5043C"/>
    <w:rsid w:val="00A55F56"/>
    <w:rsid w:val="00A6104A"/>
    <w:rsid w:val="00A65849"/>
    <w:rsid w:val="00A71076"/>
    <w:rsid w:val="00A87586"/>
    <w:rsid w:val="00A93D2B"/>
    <w:rsid w:val="00A9546A"/>
    <w:rsid w:val="00A966F1"/>
    <w:rsid w:val="00A9697B"/>
    <w:rsid w:val="00A96BB7"/>
    <w:rsid w:val="00AA3929"/>
    <w:rsid w:val="00AC09D4"/>
    <w:rsid w:val="00AC5D4C"/>
    <w:rsid w:val="00AE37D8"/>
    <w:rsid w:val="00AF7BC5"/>
    <w:rsid w:val="00B004BC"/>
    <w:rsid w:val="00B02DD9"/>
    <w:rsid w:val="00B03535"/>
    <w:rsid w:val="00B04F03"/>
    <w:rsid w:val="00B0604C"/>
    <w:rsid w:val="00B07C90"/>
    <w:rsid w:val="00B10410"/>
    <w:rsid w:val="00B21956"/>
    <w:rsid w:val="00B324B4"/>
    <w:rsid w:val="00B476E9"/>
    <w:rsid w:val="00B47C51"/>
    <w:rsid w:val="00B50DB5"/>
    <w:rsid w:val="00B51925"/>
    <w:rsid w:val="00B62014"/>
    <w:rsid w:val="00B62961"/>
    <w:rsid w:val="00B71233"/>
    <w:rsid w:val="00B82304"/>
    <w:rsid w:val="00B85182"/>
    <w:rsid w:val="00B85B97"/>
    <w:rsid w:val="00B921ED"/>
    <w:rsid w:val="00B92CEE"/>
    <w:rsid w:val="00BA6C34"/>
    <w:rsid w:val="00BB0DBE"/>
    <w:rsid w:val="00BB1221"/>
    <w:rsid w:val="00BC4CAE"/>
    <w:rsid w:val="00BD268D"/>
    <w:rsid w:val="00BD74B2"/>
    <w:rsid w:val="00BE2245"/>
    <w:rsid w:val="00BE3A1E"/>
    <w:rsid w:val="00BE7462"/>
    <w:rsid w:val="00BF38A8"/>
    <w:rsid w:val="00BF446E"/>
    <w:rsid w:val="00C00B08"/>
    <w:rsid w:val="00C03062"/>
    <w:rsid w:val="00C062B5"/>
    <w:rsid w:val="00C07367"/>
    <w:rsid w:val="00C0769D"/>
    <w:rsid w:val="00C111AE"/>
    <w:rsid w:val="00C1123E"/>
    <w:rsid w:val="00C16B8F"/>
    <w:rsid w:val="00C2376A"/>
    <w:rsid w:val="00C245B5"/>
    <w:rsid w:val="00C30016"/>
    <w:rsid w:val="00C34FCE"/>
    <w:rsid w:val="00C3710F"/>
    <w:rsid w:val="00C4280E"/>
    <w:rsid w:val="00C429F0"/>
    <w:rsid w:val="00C4414E"/>
    <w:rsid w:val="00C44D1C"/>
    <w:rsid w:val="00C45D37"/>
    <w:rsid w:val="00C47B25"/>
    <w:rsid w:val="00C50AC8"/>
    <w:rsid w:val="00C544E2"/>
    <w:rsid w:val="00C574F5"/>
    <w:rsid w:val="00C5757B"/>
    <w:rsid w:val="00C61ACF"/>
    <w:rsid w:val="00C61C6D"/>
    <w:rsid w:val="00C671FE"/>
    <w:rsid w:val="00C67D7B"/>
    <w:rsid w:val="00C82F87"/>
    <w:rsid w:val="00C87565"/>
    <w:rsid w:val="00C92239"/>
    <w:rsid w:val="00C92297"/>
    <w:rsid w:val="00CA13A0"/>
    <w:rsid w:val="00CA2033"/>
    <w:rsid w:val="00CA5486"/>
    <w:rsid w:val="00CA55E3"/>
    <w:rsid w:val="00CB704D"/>
    <w:rsid w:val="00CB7B78"/>
    <w:rsid w:val="00CC28CA"/>
    <w:rsid w:val="00CE103B"/>
    <w:rsid w:val="00CE3C84"/>
    <w:rsid w:val="00CE5299"/>
    <w:rsid w:val="00CE6306"/>
    <w:rsid w:val="00CE757B"/>
    <w:rsid w:val="00D0038D"/>
    <w:rsid w:val="00D074F1"/>
    <w:rsid w:val="00D10E6D"/>
    <w:rsid w:val="00D32A01"/>
    <w:rsid w:val="00D34DFC"/>
    <w:rsid w:val="00D40AAC"/>
    <w:rsid w:val="00D44B5A"/>
    <w:rsid w:val="00D45D8A"/>
    <w:rsid w:val="00D47234"/>
    <w:rsid w:val="00D5102E"/>
    <w:rsid w:val="00D80171"/>
    <w:rsid w:val="00D8160A"/>
    <w:rsid w:val="00D857F8"/>
    <w:rsid w:val="00D91CA1"/>
    <w:rsid w:val="00D93928"/>
    <w:rsid w:val="00DA23EE"/>
    <w:rsid w:val="00DA584C"/>
    <w:rsid w:val="00DB06BD"/>
    <w:rsid w:val="00DC0F07"/>
    <w:rsid w:val="00DC4754"/>
    <w:rsid w:val="00DD2E43"/>
    <w:rsid w:val="00DE1569"/>
    <w:rsid w:val="00DF2AD6"/>
    <w:rsid w:val="00E035CA"/>
    <w:rsid w:val="00E065B1"/>
    <w:rsid w:val="00E125BA"/>
    <w:rsid w:val="00E13161"/>
    <w:rsid w:val="00E14369"/>
    <w:rsid w:val="00E15C7A"/>
    <w:rsid w:val="00E16E11"/>
    <w:rsid w:val="00E271A3"/>
    <w:rsid w:val="00E278AF"/>
    <w:rsid w:val="00E27FB0"/>
    <w:rsid w:val="00E37260"/>
    <w:rsid w:val="00E41A56"/>
    <w:rsid w:val="00E43F56"/>
    <w:rsid w:val="00E46202"/>
    <w:rsid w:val="00E5227C"/>
    <w:rsid w:val="00E67ECA"/>
    <w:rsid w:val="00E71126"/>
    <w:rsid w:val="00E74A48"/>
    <w:rsid w:val="00E761DD"/>
    <w:rsid w:val="00E77F13"/>
    <w:rsid w:val="00E832F5"/>
    <w:rsid w:val="00E84CD0"/>
    <w:rsid w:val="00E9156B"/>
    <w:rsid w:val="00EA06DD"/>
    <w:rsid w:val="00EA1632"/>
    <w:rsid w:val="00EA33A6"/>
    <w:rsid w:val="00EB3E39"/>
    <w:rsid w:val="00EC1966"/>
    <w:rsid w:val="00EC28CC"/>
    <w:rsid w:val="00EC29E8"/>
    <w:rsid w:val="00ED3438"/>
    <w:rsid w:val="00ED40D4"/>
    <w:rsid w:val="00ED698C"/>
    <w:rsid w:val="00EE0DD7"/>
    <w:rsid w:val="00EE447A"/>
    <w:rsid w:val="00EE539E"/>
    <w:rsid w:val="00EF66F1"/>
    <w:rsid w:val="00EF673E"/>
    <w:rsid w:val="00EF6A51"/>
    <w:rsid w:val="00EF7A76"/>
    <w:rsid w:val="00F13160"/>
    <w:rsid w:val="00F22DE6"/>
    <w:rsid w:val="00F23B09"/>
    <w:rsid w:val="00F423BA"/>
    <w:rsid w:val="00F44E64"/>
    <w:rsid w:val="00F44F47"/>
    <w:rsid w:val="00F4722A"/>
    <w:rsid w:val="00F51075"/>
    <w:rsid w:val="00F51D31"/>
    <w:rsid w:val="00F57955"/>
    <w:rsid w:val="00F80131"/>
    <w:rsid w:val="00F824C4"/>
    <w:rsid w:val="00F90B66"/>
    <w:rsid w:val="00F928A2"/>
    <w:rsid w:val="00F94DB2"/>
    <w:rsid w:val="00FA0172"/>
    <w:rsid w:val="00FA2C45"/>
    <w:rsid w:val="00FA4621"/>
    <w:rsid w:val="00FA6DCD"/>
    <w:rsid w:val="00FA7440"/>
    <w:rsid w:val="00FB044F"/>
    <w:rsid w:val="00FB5F03"/>
    <w:rsid w:val="00FC7D4B"/>
    <w:rsid w:val="00FD1991"/>
    <w:rsid w:val="00FE4D0B"/>
    <w:rsid w:val="00FF074A"/>
    <w:rsid w:val="00FF17D6"/>
    <w:rsid w:val="00FF2D09"/>
    <w:rsid w:val="00F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443B"/>
  <w15:chartTrackingRefBased/>
  <w15:docId w15:val="{2875997B-3A68-49F2-B68B-7CC7F774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71"/>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link w:val="Heading3Char"/>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numbering" w:customStyle="1" w:styleId="Style2">
    <w:name w:val="Style2"/>
    <w:uiPriority w:val="99"/>
    <w:rsid w:val="00FE4D0B"/>
    <w:pPr>
      <w:numPr>
        <w:numId w:val="1"/>
      </w:numPr>
    </w:pPr>
  </w:style>
  <w:style w:type="character" w:styleId="UnresolvedMention">
    <w:name w:val="Unresolved Mention"/>
    <w:basedOn w:val="DefaultParagraphFont"/>
    <w:uiPriority w:val="99"/>
    <w:semiHidden/>
    <w:unhideWhenUsed/>
    <w:rsid w:val="004B7767"/>
    <w:rPr>
      <w:color w:val="605E5C"/>
      <w:shd w:val="clear" w:color="auto" w:fill="E1DFDD"/>
    </w:rPr>
  </w:style>
  <w:style w:type="paragraph" w:styleId="ListParagraph">
    <w:name w:val="List Paragraph"/>
    <w:basedOn w:val="Normal"/>
    <w:link w:val="ListParagraphChar"/>
    <w:uiPriority w:val="34"/>
    <w:qFormat/>
    <w:rsid w:val="00E035CA"/>
    <w:pPr>
      <w:ind w:left="720"/>
      <w:contextualSpacing/>
    </w:pPr>
  </w:style>
  <w:style w:type="character" w:customStyle="1" w:styleId="Heading3Char">
    <w:name w:val="Heading 3 Char"/>
    <w:basedOn w:val="DefaultParagraphFont"/>
    <w:link w:val="Heading3"/>
    <w:rsid w:val="006719D5"/>
    <w:rPr>
      <w:rFonts w:ascii="CG Omega" w:hAnsi="CG Omega"/>
      <w:b/>
      <w:sz w:val="24"/>
      <w:lang w:eastAsia="en-US"/>
    </w:rPr>
  </w:style>
  <w:style w:type="character" w:customStyle="1" w:styleId="ListParagraphChar">
    <w:name w:val="List Paragraph Char"/>
    <w:link w:val="ListParagraph"/>
    <w:uiPriority w:val="34"/>
    <w:locked/>
    <w:rsid w:val="00835F21"/>
    <w:rPr>
      <w:lang w:eastAsia="en-US"/>
    </w:rPr>
  </w:style>
  <w:style w:type="paragraph" w:styleId="FootnoteText">
    <w:name w:val="footnote text"/>
    <w:basedOn w:val="Normal"/>
    <w:link w:val="FootnoteTextChar"/>
    <w:uiPriority w:val="99"/>
    <w:semiHidden/>
    <w:unhideWhenUsed/>
    <w:rsid w:val="00E278AF"/>
    <w:rPr>
      <w:rFonts w:ascii="Arial" w:eastAsiaTheme="minorHAnsi" w:hAnsi="Arial" w:cs="Arial"/>
      <w:kern w:val="2"/>
      <w14:ligatures w14:val="standardContextual"/>
    </w:rPr>
  </w:style>
  <w:style w:type="character" w:customStyle="1" w:styleId="FootnoteTextChar">
    <w:name w:val="Footnote Text Char"/>
    <w:basedOn w:val="DefaultParagraphFont"/>
    <w:link w:val="FootnoteText"/>
    <w:uiPriority w:val="99"/>
    <w:semiHidden/>
    <w:rsid w:val="00E278AF"/>
    <w:rPr>
      <w:rFonts w:ascii="Arial" w:eastAsiaTheme="minorHAnsi" w:hAnsi="Arial" w:cs="Arial"/>
      <w:kern w:val="2"/>
      <w:lang w:eastAsia="en-US"/>
      <w14:ligatures w14:val="standardContextual"/>
    </w:rPr>
  </w:style>
  <w:style w:type="character" w:styleId="FootnoteReference">
    <w:name w:val="footnote reference"/>
    <w:basedOn w:val="DefaultParagraphFont"/>
    <w:uiPriority w:val="99"/>
    <w:semiHidden/>
    <w:unhideWhenUsed/>
    <w:rsid w:val="00E278AF"/>
    <w:rPr>
      <w:vertAlign w:val="superscript"/>
    </w:rPr>
  </w:style>
  <w:style w:type="character" w:styleId="Strong">
    <w:name w:val="Strong"/>
    <w:basedOn w:val="DefaultParagraphFont"/>
    <w:uiPriority w:val="22"/>
    <w:qFormat/>
    <w:rsid w:val="00501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96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danemann@hbf.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harding\Dropbox%20(HBF)\Joanne%20Harding\Local%20Plans\Letterhead%202018%20HBFLondon-Colour.dotx" TargetMode="External"/></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A6C91792-4639-4152-8EBA-E89515EFB3F0}">
  <ds:schemaRefs>
    <ds:schemaRef ds:uri="http://schemas.microsoft.com/sharepoint/v3/contenttype/forms"/>
  </ds:schemaRefs>
</ds:datastoreItem>
</file>

<file path=customXml/itemProps2.xml><?xml version="1.0" encoding="utf-8"?>
<ds:datastoreItem xmlns:ds="http://schemas.openxmlformats.org/officeDocument/2006/customXml" ds:itemID="{8704AD39-51E7-45D0-BB17-8E19E639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601CF-2965-47F5-A5C7-33C8CC7C5D1A}">
  <ds:schemaRefs>
    <ds:schemaRef ds:uri="http://schemas.openxmlformats.org/officeDocument/2006/bibliography"/>
  </ds:schemaRefs>
</ds:datastoreItem>
</file>

<file path=customXml/itemProps4.xml><?xml version="1.0" encoding="utf-8"?>
<ds:datastoreItem xmlns:ds="http://schemas.openxmlformats.org/officeDocument/2006/customXml" ds:itemID="{75BF35D6-8324-4B65-86D5-3E7EC5997917}">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Letterhead 2018 HBFLondon-Colour</Template>
  <TotalTime>1</TotalTime>
  <Pages>19</Pages>
  <Words>7791</Words>
  <Characters>44411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Harding</dc:creator>
  <cp:keywords/>
  <dc:description/>
  <cp:lastModifiedBy>Rachel Danemann</cp:lastModifiedBy>
  <cp:revision>5</cp:revision>
  <cp:lastPrinted>2015-12-22T16:40:00Z</cp:lastPrinted>
  <dcterms:created xsi:type="dcterms:W3CDTF">2024-11-28T07:58:00Z</dcterms:created>
  <dcterms:modified xsi:type="dcterms:W3CDTF">2024-11-29T09:25:00Z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13913000</vt:r8>
  </property>
  <property fmtid="{D5CDD505-2E9C-101B-9397-08002B2CF9AE}" pid="3" name="ContentTypeId">
    <vt:lpwstr>0x0101005ACEACC4E1CDCF488D376413A381FD22</vt:lpwstr>
  </property>
</Properties>
</file>