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EDD6C" w14:textId="32774569" w:rsidR="00035FB4" w:rsidRPr="00A84DD1" w:rsidRDefault="006855A4">
      <w:pPr>
        <w:rPr>
          <w:rFonts w:ascii="Arial" w:hAnsi="Arial" w:cs="Arial"/>
          <w:color w:val="000000" w:themeColor="text1"/>
          <w:sz w:val="24"/>
        </w:rPr>
      </w:pPr>
      <w:r w:rsidRPr="00A84DD1">
        <w:rPr>
          <w:rFonts w:ascii="Arial" w:hAnsi="Arial" w:cs="Arial"/>
          <w:noProof/>
          <w:color w:val="000000" w:themeColor="text1"/>
          <w:sz w:val="24"/>
          <w:lang w:eastAsia="en-GB"/>
        </w:rPr>
        <w:drawing>
          <wp:anchor distT="0" distB="0" distL="114300" distR="114300" simplePos="0" relativeHeight="251658240" behindDoc="0" locked="0" layoutInCell="1" allowOverlap="1" wp14:anchorId="134B344E" wp14:editId="47224A0F">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Pr="00A84DD1" w:rsidRDefault="00035FB4">
      <w:pPr>
        <w:rPr>
          <w:rFonts w:ascii="Arial" w:hAnsi="Arial" w:cs="Arial"/>
          <w:color w:val="000000" w:themeColor="text1"/>
          <w:sz w:val="24"/>
        </w:rPr>
      </w:pPr>
    </w:p>
    <w:p w14:paraId="282EB8EB" w14:textId="77777777" w:rsidR="00035FB4" w:rsidRPr="00A84DD1" w:rsidRDefault="00035FB4">
      <w:pPr>
        <w:rPr>
          <w:rFonts w:ascii="Arial" w:hAnsi="Arial" w:cs="Arial"/>
          <w:color w:val="000000" w:themeColor="text1"/>
          <w:sz w:val="24"/>
        </w:rPr>
      </w:pPr>
    </w:p>
    <w:p w14:paraId="2378C984" w14:textId="77777777" w:rsidR="00035FB4" w:rsidRPr="00A84DD1" w:rsidRDefault="00035FB4">
      <w:pPr>
        <w:rPr>
          <w:rFonts w:ascii="Arial" w:hAnsi="Arial" w:cs="Arial"/>
          <w:color w:val="000000" w:themeColor="text1"/>
          <w:sz w:val="24"/>
        </w:rPr>
      </w:pPr>
    </w:p>
    <w:p w14:paraId="1ABE54B8" w14:textId="778CD32B" w:rsidR="001D2520" w:rsidRDefault="00FD7654" w:rsidP="3D0E7A9F">
      <w:pPr>
        <w:spacing w:line="276" w:lineRule="auto"/>
        <w:jc w:val="both"/>
        <w:rPr>
          <w:rFonts w:asciiTheme="minorHAnsi" w:hAnsiTheme="minorHAnsi" w:cstheme="minorBidi"/>
          <w:color w:val="000000" w:themeColor="text1"/>
          <w:sz w:val="22"/>
          <w:szCs w:val="22"/>
        </w:rPr>
      </w:pPr>
      <w:r w:rsidRPr="00A84DD1">
        <w:rPr>
          <w:rFonts w:asciiTheme="minorHAnsi" w:hAnsiTheme="minorHAnsi" w:cstheme="minorBidi"/>
          <w:color w:val="000000" w:themeColor="text1"/>
          <w:sz w:val="22"/>
          <w:szCs w:val="22"/>
        </w:rPr>
        <w:t xml:space="preserve">Sent </w:t>
      </w:r>
      <w:r w:rsidR="007F3183" w:rsidRPr="00A84DD1">
        <w:rPr>
          <w:rFonts w:asciiTheme="minorHAnsi" w:hAnsiTheme="minorHAnsi" w:cstheme="minorBidi"/>
          <w:color w:val="000000" w:themeColor="text1"/>
          <w:sz w:val="22"/>
          <w:szCs w:val="22"/>
        </w:rPr>
        <w:t>by EMAIL</w:t>
      </w:r>
      <w:r w:rsidR="008E55D4" w:rsidRPr="00A84DD1">
        <w:rPr>
          <w:rFonts w:asciiTheme="minorHAnsi" w:hAnsiTheme="minorHAnsi" w:cstheme="minorBidi"/>
          <w:color w:val="000000" w:themeColor="text1"/>
          <w:sz w:val="22"/>
          <w:szCs w:val="22"/>
        </w:rPr>
        <w:t xml:space="preserve"> ONLY</w:t>
      </w:r>
      <w:r w:rsidR="007F3183" w:rsidRPr="00A84DD1">
        <w:rPr>
          <w:rFonts w:asciiTheme="minorHAnsi" w:hAnsiTheme="minorHAnsi" w:cstheme="minorBidi"/>
          <w:color w:val="000000" w:themeColor="text1"/>
          <w:sz w:val="22"/>
          <w:szCs w:val="22"/>
        </w:rPr>
        <w:t xml:space="preserve"> </w:t>
      </w:r>
      <w:r w:rsidR="009F61E2" w:rsidRPr="009F61E2">
        <w:rPr>
          <w:rFonts w:asciiTheme="minorHAnsi" w:hAnsiTheme="minorHAnsi" w:cstheme="minorBidi"/>
          <w:color w:val="000000" w:themeColor="text1"/>
          <w:sz w:val="22"/>
          <w:szCs w:val="22"/>
        </w:rPr>
        <w:t>contact@gnplan.org.uk</w:t>
      </w:r>
    </w:p>
    <w:p w14:paraId="12EA225E" w14:textId="77777777" w:rsidR="001D2520" w:rsidRPr="00A84DD1" w:rsidRDefault="001D2520" w:rsidP="3D0E7A9F">
      <w:pPr>
        <w:spacing w:line="276" w:lineRule="auto"/>
        <w:jc w:val="both"/>
        <w:rPr>
          <w:rFonts w:asciiTheme="minorHAnsi" w:hAnsiTheme="minorHAnsi" w:cstheme="minorBidi"/>
          <w:color w:val="000000" w:themeColor="text1"/>
          <w:sz w:val="22"/>
          <w:szCs w:val="22"/>
        </w:rPr>
      </w:pPr>
    </w:p>
    <w:p w14:paraId="4339173B" w14:textId="77777777" w:rsidR="00A84DD1" w:rsidRDefault="00A84DD1" w:rsidP="00FD7654">
      <w:pPr>
        <w:spacing w:line="276" w:lineRule="auto"/>
        <w:jc w:val="both"/>
        <w:rPr>
          <w:rFonts w:asciiTheme="minorHAnsi" w:hAnsiTheme="minorHAnsi" w:cstheme="minorHAnsi"/>
          <w:bCs/>
          <w:sz w:val="22"/>
          <w:szCs w:val="22"/>
        </w:rPr>
      </w:pPr>
    </w:p>
    <w:p w14:paraId="56BDD7FF" w14:textId="77777777" w:rsidR="003E052D" w:rsidRDefault="003E052D" w:rsidP="00FD7654">
      <w:pPr>
        <w:spacing w:line="276" w:lineRule="auto"/>
        <w:jc w:val="both"/>
        <w:rPr>
          <w:rFonts w:asciiTheme="minorHAnsi" w:hAnsiTheme="minorHAnsi" w:cstheme="minorHAnsi"/>
          <w:bCs/>
          <w:sz w:val="22"/>
          <w:szCs w:val="22"/>
        </w:rPr>
      </w:pPr>
    </w:p>
    <w:p w14:paraId="40C88B78" w14:textId="77777777" w:rsidR="003E052D" w:rsidRPr="00FD7654" w:rsidRDefault="003E052D" w:rsidP="00FD7654">
      <w:pPr>
        <w:spacing w:line="276" w:lineRule="auto"/>
        <w:jc w:val="both"/>
        <w:rPr>
          <w:rFonts w:asciiTheme="minorHAnsi" w:hAnsiTheme="minorHAnsi" w:cstheme="minorHAnsi"/>
          <w:bCs/>
          <w:sz w:val="22"/>
          <w:szCs w:val="22"/>
        </w:rPr>
      </w:pPr>
    </w:p>
    <w:p w14:paraId="7B1544C3" w14:textId="57611AC7" w:rsidR="00FD7654" w:rsidRPr="00FD7654" w:rsidRDefault="00FD7654" w:rsidP="00FD7654">
      <w:pPr>
        <w:spacing w:line="276" w:lineRule="auto"/>
        <w:jc w:val="both"/>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B16CA5">
        <w:rPr>
          <w:rFonts w:asciiTheme="minorHAnsi" w:hAnsiTheme="minorHAnsi" w:cstheme="minorHAnsi"/>
          <w:bCs/>
          <w:sz w:val="22"/>
          <w:szCs w:val="22"/>
        </w:rPr>
        <w:t>1</w:t>
      </w:r>
      <w:r w:rsidR="00556774">
        <w:rPr>
          <w:rFonts w:asciiTheme="minorHAnsi" w:hAnsiTheme="minorHAnsi" w:cstheme="minorHAnsi"/>
          <w:bCs/>
          <w:sz w:val="22"/>
          <w:szCs w:val="22"/>
        </w:rPr>
        <w:t>6/12/20</w:t>
      </w:r>
      <w:r w:rsidR="007A37EC">
        <w:rPr>
          <w:rFonts w:asciiTheme="minorHAnsi" w:hAnsiTheme="minorHAnsi" w:cstheme="minorHAnsi"/>
          <w:bCs/>
          <w:sz w:val="22"/>
          <w:szCs w:val="22"/>
        </w:rPr>
        <w:t>2</w:t>
      </w:r>
      <w:r w:rsidR="00C83AD5">
        <w:rPr>
          <w:rFonts w:asciiTheme="minorHAnsi" w:hAnsiTheme="minorHAnsi" w:cstheme="minorHAnsi"/>
          <w:bCs/>
          <w:sz w:val="22"/>
          <w:szCs w:val="22"/>
        </w:rPr>
        <w:t>4</w:t>
      </w:r>
    </w:p>
    <w:p w14:paraId="79FBF488" w14:textId="77777777" w:rsidR="00FD7654" w:rsidRPr="00FD7654" w:rsidRDefault="00FD7654" w:rsidP="00FD7654">
      <w:pPr>
        <w:spacing w:line="276" w:lineRule="auto"/>
        <w:jc w:val="both"/>
        <w:rPr>
          <w:rFonts w:asciiTheme="minorHAnsi" w:hAnsiTheme="minorHAnsi" w:cstheme="minorHAnsi"/>
          <w:bCs/>
          <w:sz w:val="22"/>
          <w:szCs w:val="22"/>
        </w:rPr>
      </w:pPr>
    </w:p>
    <w:p w14:paraId="51E103CF" w14:textId="77777777" w:rsidR="00FD7654" w:rsidRPr="00FD7654" w:rsidRDefault="00FD7654" w:rsidP="00FD7654">
      <w:pPr>
        <w:spacing w:line="276" w:lineRule="auto"/>
        <w:jc w:val="both"/>
        <w:rPr>
          <w:rFonts w:asciiTheme="minorHAnsi" w:hAnsiTheme="minorHAnsi" w:cstheme="minorHAnsi"/>
          <w:bCs/>
          <w:sz w:val="22"/>
          <w:szCs w:val="22"/>
        </w:rPr>
      </w:pPr>
    </w:p>
    <w:p w14:paraId="730FB430" w14:textId="77777777" w:rsidR="001B2097" w:rsidRDefault="00FD7654" w:rsidP="00E44E59">
      <w:pPr>
        <w:spacing w:line="276" w:lineRule="auto"/>
        <w:jc w:val="both"/>
        <w:rPr>
          <w:rFonts w:asciiTheme="minorHAnsi" w:hAnsiTheme="minorHAnsi" w:cstheme="minorHAnsi"/>
          <w:b/>
          <w:bCs/>
          <w:sz w:val="22"/>
          <w:szCs w:val="22"/>
        </w:rPr>
      </w:pPr>
      <w:r w:rsidRPr="00FD7654">
        <w:rPr>
          <w:rFonts w:asciiTheme="minorHAnsi" w:hAnsiTheme="minorHAnsi" w:cstheme="minorHAnsi"/>
          <w:bCs/>
          <w:sz w:val="22"/>
          <w:szCs w:val="22"/>
        </w:rPr>
        <w:t xml:space="preserve">Dear </w:t>
      </w:r>
      <w:r w:rsidR="006E0C3D">
        <w:rPr>
          <w:rFonts w:asciiTheme="minorHAnsi" w:hAnsiTheme="minorHAnsi" w:cstheme="minorHAnsi"/>
          <w:bCs/>
          <w:sz w:val="22"/>
          <w:szCs w:val="22"/>
        </w:rPr>
        <w:t>Sir/ Mada</w:t>
      </w:r>
      <w:r w:rsidR="001B2097">
        <w:rPr>
          <w:rFonts w:asciiTheme="minorHAnsi" w:hAnsiTheme="minorHAnsi" w:cstheme="minorHAnsi"/>
          <w:bCs/>
          <w:sz w:val="22"/>
          <w:szCs w:val="22"/>
        </w:rPr>
        <w:t>m</w:t>
      </w:r>
      <w:r w:rsidR="001B2097" w:rsidRPr="001B2097">
        <w:rPr>
          <w:rFonts w:asciiTheme="minorHAnsi" w:hAnsiTheme="minorHAnsi" w:cstheme="minorHAnsi"/>
          <w:b/>
          <w:bCs/>
          <w:sz w:val="22"/>
          <w:szCs w:val="22"/>
        </w:rPr>
        <w:t xml:space="preserve"> </w:t>
      </w:r>
    </w:p>
    <w:p w14:paraId="2A67186F" w14:textId="77777777" w:rsidR="001B2097" w:rsidRDefault="001B2097" w:rsidP="00E44E59">
      <w:pPr>
        <w:spacing w:line="276" w:lineRule="auto"/>
        <w:jc w:val="both"/>
        <w:rPr>
          <w:rFonts w:asciiTheme="minorHAnsi" w:hAnsiTheme="minorHAnsi" w:cstheme="minorHAnsi"/>
          <w:b/>
          <w:bCs/>
          <w:sz w:val="22"/>
          <w:szCs w:val="22"/>
        </w:rPr>
      </w:pPr>
    </w:p>
    <w:p w14:paraId="3085DAE0" w14:textId="30C23286" w:rsidR="001B2097" w:rsidRDefault="001B2097" w:rsidP="00E44E59">
      <w:pPr>
        <w:spacing w:line="276" w:lineRule="auto"/>
        <w:jc w:val="both"/>
        <w:rPr>
          <w:rFonts w:asciiTheme="minorHAnsi" w:hAnsiTheme="minorHAnsi" w:cstheme="minorHAnsi"/>
          <w:b/>
          <w:bCs/>
          <w:sz w:val="22"/>
          <w:szCs w:val="22"/>
        </w:rPr>
      </w:pPr>
      <w:r w:rsidRPr="001B2097">
        <w:rPr>
          <w:rFonts w:asciiTheme="minorHAnsi" w:hAnsiTheme="minorHAnsi" w:cstheme="minorHAnsi"/>
          <w:b/>
          <w:bCs/>
          <w:sz w:val="22"/>
          <w:szCs w:val="22"/>
        </w:rPr>
        <w:t xml:space="preserve">Response by the Home Builders </w:t>
      </w:r>
      <w:r w:rsidRPr="00474E5F">
        <w:rPr>
          <w:rFonts w:asciiTheme="minorHAnsi" w:hAnsiTheme="minorHAnsi" w:cstheme="minorHAnsi"/>
          <w:b/>
          <w:bCs/>
          <w:sz w:val="22"/>
          <w:szCs w:val="22"/>
        </w:rPr>
        <w:t xml:space="preserve">Federation to the </w:t>
      </w:r>
      <w:r w:rsidR="00960EDD">
        <w:rPr>
          <w:rFonts w:asciiTheme="minorHAnsi" w:hAnsiTheme="minorHAnsi" w:cstheme="minorHAnsi"/>
          <w:b/>
          <w:bCs/>
          <w:sz w:val="22"/>
          <w:szCs w:val="22"/>
        </w:rPr>
        <w:t>Greater Nottingham Plan R</w:t>
      </w:r>
      <w:r w:rsidR="00933279">
        <w:rPr>
          <w:rFonts w:asciiTheme="minorHAnsi" w:hAnsiTheme="minorHAnsi" w:cstheme="minorHAnsi"/>
          <w:b/>
          <w:bCs/>
          <w:sz w:val="22"/>
          <w:szCs w:val="22"/>
        </w:rPr>
        <w:t xml:space="preserve">eg </w:t>
      </w:r>
      <w:r w:rsidR="00544E12">
        <w:rPr>
          <w:rFonts w:asciiTheme="minorHAnsi" w:hAnsiTheme="minorHAnsi" w:cstheme="minorHAnsi"/>
          <w:b/>
          <w:bCs/>
          <w:sz w:val="22"/>
          <w:szCs w:val="22"/>
        </w:rPr>
        <w:t xml:space="preserve">19 </w:t>
      </w:r>
      <w:r w:rsidR="00661A45" w:rsidRPr="00474E5F">
        <w:rPr>
          <w:rFonts w:asciiTheme="minorHAnsi" w:hAnsiTheme="minorHAnsi" w:cstheme="minorHAnsi"/>
          <w:b/>
          <w:bCs/>
          <w:sz w:val="22"/>
          <w:szCs w:val="22"/>
        </w:rPr>
        <w:t>consultation</w:t>
      </w:r>
      <w:r w:rsidR="00A534D7">
        <w:rPr>
          <w:rFonts w:asciiTheme="minorHAnsi" w:hAnsiTheme="minorHAnsi" w:cstheme="minorHAnsi"/>
          <w:b/>
          <w:bCs/>
          <w:sz w:val="22"/>
          <w:szCs w:val="22"/>
        </w:rPr>
        <w:t xml:space="preserve">, </w:t>
      </w:r>
      <w:r w:rsidR="00960EDD">
        <w:rPr>
          <w:rFonts w:asciiTheme="minorHAnsi" w:hAnsiTheme="minorHAnsi" w:cstheme="minorHAnsi"/>
          <w:b/>
          <w:bCs/>
          <w:sz w:val="22"/>
          <w:szCs w:val="22"/>
        </w:rPr>
        <w:t xml:space="preserve">December </w:t>
      </w:r>
      <w:r w:rsidR="00A534D7">
        <w:rPr>
          <w:rFonts w:asciiTheme="minorHAnsi" w:hAnsiTheme="minorHAnsi" w:cstheme="minorHAnsi"/>
          <w:b/>
          <w:bCs/>
          <w:sz w:val="22"/>
          <w:szCs w:val="22"/>
        </w:rPr>
        <w:t>2024</w:t>
      </w:r>
    </w:p>
    <w:p w14:paraId="224605FA" w14:textId="77777777" w:rsidR="00661A45" w:rsidRDefault="00661A45" w:rsidP="00E44E59">
      <w:pPr>
        <w:spacing w:line="276" w:lineRule="auto"/>
        <w:jc w:val="both"/>
        <w:rPr>
          <w:rFonts w:asciiTheme="minorHAnsi" w:hAnsiTheme="minorHAnsi" w:cstheme="minorHAnsi"/>
          <w:bCs/>
          <w:sz w:val="22"/>
          <w:szCs w:val="22"/>
        </w:rPr>
      </w:pPr>
    </w:p>
    <w:p w14:paraId="03184122" w14:textId="76E8DF1D" w:rsidR="00C16B9F" w:rsidRPr="00C16B9F" w:rsidRDefault="0040773F" w:rsidP="1D88003A">
      <w:pPr>
        <w:pStyle w:val="ListParagraph"/>
        <w:numPr>
          <w:ilvl w:val="0"/>
          <w:numId w:val="8"/>
        </w:numPr>
        <w:spacing w:line="276" w:lineRule="auto"/>
        <w:rPr>
          <w:rFonts w:ascii="Arial" w:hAnsi="Arial" w:cs="Arial"/>
        </w:rPr>
      </w:pPr>
      <w:r>
        <w:rPr>
          <w:rFonts w:cstheme="minorHAnsi"/>
        </w:rPr>
        <w:t>HBF note that the new NPPF, published on Thursday 12</w:t>
      </w:r>
      <w:r w:rsidRPr="00C16F7F">
        <w:rPr>
          <w:rFonts w:cstheme="minorHAnsi"/>
          <w:vertAlign w:val="superscript"/>
        </w:rPr>
        <w:t>th</w:t>
      </w:r>
      <w:r>
        <w:rPr>
          <w:rFonts w:cstheme="minorHAnsi"/>
        </w:rPr>
        <w:t xml:space="preserve"> December changes the transitional arrangements that the Councils have relied on heavily to underpin the approach in the </w:t>
      </w:r>
      <w:r w:rsidR="00407575">
        <w:rPr>
          <w:rFonts w:cstheme="minorHAnsi"/>
        </w:rPr>
        <w:t xml:space="preserve">consultation </w:t>
      </w:r>
      <w:r>
        <w:rPr>
          <w:rFonts w:cstheme="minorHAnsi"/>
        </w:rPr>
        <w:t xml:space="preserve">Plan.  We have already </w:t>
      </w:r>
      <w:r w:rsidR="007B242E">
        <w:rPr>
          <w:rFonts w:cstheme="minorHAnsi"/>
        </w:rPr>
        <w:t xml:space="preserve">emailed </w:t>
      </w:r>
      <w:r>
        <w:rPr>
          <w:rFonts w:cstheme="minorHAnsi"/>
        </w:rPr>
        <w:t xml:space="preserve">the Greater Nottingham Planning Partnership and each of the four Councils to request they pause or extend this consultation.  </w:t>
      </w:r>
      <w:r w:rsidR="000826DA">
        <w:rPr>
          <w:rFonts w:cstheme="minorHAnsi"/>
        </w:rPr>
        <w:t>They responded that despite the new NPPF</w:t>
      </w:r>
      <w:r w:rsidR="005107BC">
        <w:rPr>
          <w:rFonts w:cstheme="minorHAnsi"/>
        </w:rPr>
        <w:t xml:space="preserve"> they intend to continue the consultation with the end date of Monday 16</w:t>
      </w:r>
      <w:r w:rsidR="005107BC" w:rsidRPr="005107BC">
        <w:rPr>
          <w:rFonts w:cstheme="minorHAnsi"/>
          <w:vertAlign w:val="superscript"/>
        </w:rPr>
        <w:t>th</w:t>
      </w:r>
      <w:r w:rsidR="005107BC">
        <w:rPr>
          <w:rFonts w:cstheme="minorHAnsi"/>
        </w:rPr>
        <w:t xml:space="preserve"> 2024.  I</w:t>
      </w:r>
      <w:r w:rsidR="00A14F27">
        <w:rPr>
          <w:rFonts w:cstheme="minorHAnsi"/>
        </w:rPr>
        <w:t>n</w:t>
      </w:r>
      <w:r w:rsidR="005107BC">
        <w:rPr>
          <w:rFonts w:cstheme="minorHAnsi"/>
        </w:rPr>
        <w:t xml:space="preserve"> HBF’s view this has not </w:t>
      </w:r>
      <w:r w:rsidR="00344177">
        <w:rPr>
          <w:rFonts w:cstheme="minorHAnsi"/>
        </w:rPr>
        <w:t xml:space="preserve">allowed enough time for us to fully read, consider and respond to the new NPPF and consider its </w:t>
      </w:r>
      <w:r w:rsidR="006D4B12">
        <w:rPr>
          <w:rFonts w:cstheme="minorHAnsi"/>
        </w:rPr>
        <w:t>implication</w:t>
      </w:r>
      <w:r w:rsidR="00344177">
        <w:rPr>
          <w:rFonts w:cstheme="minorHAnsi"/>
        </w:rPr>
        <w:t xml:space="preserve"> for this plan</w:t>
      </w:r>
      <w:r>
        <w:rPr>
          <w:rFonts w:cstheme="minorHAnsi"/>
        </w:rPr>
        <w:t>.</w:t>
      </w:r>
      <w:r w:rsidR="00C16B9F">
        <w:rPr>
          <w:rFonts w:cstheme="minorHAnsi"/>
        </w:rPr>
        <w:t xml:space="preserve">  We have therefore provide</w:t>
      </w:r>
      <w:r w:rsidR="006D4B12">
        <w:rPr>
          <w:rFonts w:cstheme="minorHAnsi"/>
        </w:rPr>
        <w:t>d</w:t>
      </w:r>
      <w:r w:rsidR="00C16B9F">
        <w:rPr>
          <w:rFonts w:cstheme="minorHAnsi"/>
        </w:rPr>
        <w:t xml:space="preserve"> a response to the documentation currently ou</w:t>
      </w:r>
      <w:r w:rsidR="00FA4252">
        <w:rPr>
          <w:rFonts w:cstheme="minorHAnsi"/>
        </w:rPr>
        <w:t>t</w:t>
      </w:r>
      <w:r w:rsidR="00C16B9F">
        <w:rPr>
          <w:rFonts w:cstheme="minorHAnsi"/>
        </w:rPr>
        <w:t xml:space="preserve"> for consultation</w:t>
      </w:r>
      <w:r w:rsidR="00BF3C15">
        <w:rPr>
          <w:rFonts w:cstheme="minorHAnsi"/>
        </w:rPr>
        <w:t xml:space="preserve"> </w:t>
      </w:r>
      <w:r w:rsidR="006D4B12">
        <w:rPr>
          <w:rFonts w:cstheme="minorHAnsi"/>
        </w:rPr>
        <w:t xml:space="preserve">but would welcome the opportunity </w:t>
      </w:r>
      <w:r w:rsidR="00434F9C">
        <w:rPr>
          <w:rFonts w:cstheme="minorHAnsi"/>
        </w:rPr>
        <w:t>to provide additional comments once the implications of the NPPF have been fully understood</w:t>
      </w:r>
      <w:r w:rsidR="00C16B9F">
        <w:rPr>
          <w:rFonts w:cstheme="minorHAnsi"/>
        </w:rPr>
        <w:t>.</w:t>
      </w:r>
    </w:p>
    <w:p w14:paraId="67691A3C" w14:textId="77777777" w:rsidR="00C16B9F" w:rsidRPr="00C16B9F" w:rsidRDefault="00C16B9F" w:rsidP="00FA4252">
      <w:pPr>
        <w:pStyle w:val="ListParagraph"/>
        <w:spacing w:line="276" w:lineRule="auto"/>
        <w:rPr>
          <w:rFonts w:ascii="Arial" w:hAnsi="Arial" w:cs="Arial"/>
        </w:rPr>
      </w:pPr>
    </w:p>
    <w:p w14:paraId="6EA614DC" w14:textId="1138299C" w:rsidR="00A534D7" w:rsidRPr="00A534D7" w:rsidRDefault="00FA4252" w:rsidP="1D88003A">
      <w:pPr>
        <w:pStyle w:val="ListParagraph"/>
        <w:numPr>
          <w:ilvl w:val="0"/>
          <w:numId w:val="8"/>
        </w:numPr>
        <w:spacing w:line="276" w:lineRule="auto"/>
        <w:rPr>
          <w:rFonts w:ascii="Arial" w:hAnsi="Arial" w:cs="Arial"/>
        </w:rPr>
      </w:pPr>
      <w:r>
        <w:rPr>
          <w:rFonts w:cstheme="minorHAnsi"/>
        </w:rPr>
        <w:t>Therefore, p</w:t>
      </w:r>
      <w:r w:rsidR="5D03D455" w:rsidRPr="00A534D7">
        <w:t xml:space="preserve">lease find below the Home Builders Federation (HBF) response to the </w:t>
      </w:r>
      <w:r w:rsidR="00B52209">
        <w:t xml:space="preserve">Greater Nottingham Strategic Plan </w:t>
      </w:r>
      <w:r w:rsidR="00544E12" w:rsidRPr="00544E12">
        <w:rPr>
          <w:rFonts w:cstheme="minorHAnsi"/>
        </w:rPr>
        <w:t xml:space="preserve">consultation, </w:t>
      </w:r>
      <w:r w:rsidR="00B52209">
        <w:rPr>
          <w:rFonts w:cstheme="minorHAnsi"/>
        </w:rPr>
        <w:t xml:space="preserve">December </w:t>
      </w:r>
      <w:r w:rsidR="00544E12" w:rsidRPr="00544E12">
        <w:rPr>
          <w:rFonts w:cstheme="minorHAnsi"/>
        </w:rPr>
        <w:t>2024</w:t>
      </w:r>
      <w:r w:rsidR="00544E12">
        <w:rPr>
          <w:rFonts w:cstheme="minorHAnsi"/>
        </w:rPr>
        <w:t>.</w:t>
      </w:r>
      <w:r w:rsidR="009A591B">
        <w:rPr>
          <w:rFonts w:cstheme="minorHAnsi"/>
        </w:rPr>
        <w:t xml:space="preserve">  </w:t>
      </w:r>
      <w:r w:rsidR="00DF666F">
        <w:rPr>
          <w:rFonts w:cstheme="minorHAnsi"/>
        </w:rPr>
        <w:t xml:space="preserve">We have significant concerns about the legality, soundness and appropriateness of the policy approach to housing in Greater Nottingham being proposed in this </w:t>
      </w:r>
      <w:r w:rsidR="00960EDD">
        <w:rPr>
          <w:rFonts w:cstheme="minorHAnsi"/>
        </w:rPr>
        <w:t xml:space="preserve">Reg 19 </w:t>
      </w:r>
      <w:r w:rsidR="00DF666F">
        <w:rPr>
          <w:rFonts w:cstheme="minorHAnsi"/>
        </w:rPr>
        <w:t>Plan.</w:t>
      </w:r>
      <w:r w:rsidR="00C16F7F">
        <w:rPr>
          <w:rFonts w:cstheme="minorHAnsi"/>
        </w:rPr>
        <w:t xml:space="preserve"> </w:t>
      </w:r>
    </w:p>
    <w:p w14:paraId="36F506FE" w14:textId="77777777" w:rsidR="00A534D7" w:rsidRPr="00A534D7" w:rsidRDefault="00A534D7" w:rsidP="00A534D7">
      <w:pPr>
        <w:pStyle w:val="ListParagraph"/>
        <w:spacing w:line="276" w:lineRule="auto"/>
        <w:rPr>
          <w:rFonts w:ascii="Arial" w:hAnsi="Arial" w:cs="Arial"/>
        </w:rPr>
      </w:pPr>
    </w:p>
    <w:p w14:paraId="66550E89" w14:textId="65473463" w:rsidR="00373ECC" w:rsidRPr="00373ECC" w:rsidRDefault="5D03D455" w:rsidP="1D88003A">
      <w:pPr>
        <w:pStyle w:val="ListParagraph"/>
        <w:numPr>
          <w:ilvl w:val="0"/>
          <w:numId w:val="8"/>
        </w:numPr>
        <w:spacing w:line="276" w:lineRule="auto"/>
        <w:rPr>
          <w:rFonts w:ascii="Arial" w:hAnsi="Arial" w:cs="Arial"/>
        </w:rPr>
      </w:pPr>
      <w:r w:rsidRPr="1D88003A">
        <w:t xml:space="preserve">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w:t>
      </w:r>
      <w:r w:rsidR="008C39C0" w:rsidRPr="1D88003A">
        <w:t>year</w:t>
      </w:r>
      <w:r w:rsidR="008C39C0">
        <w:t xml:space="preserve"> and</w:t>
      </w:r>
      <w:r w:rsidR="006E2C60">
        <w:t xml:space="preserve"> include providers of affordable housing and self and custom-build</w:t>
      </w:r>
      <w:r w:rsidRPr="1D88003A">
        <w:t>.</w:t>
      </w:r>
      <w:r w:rsidR="001920A8">
        <w:t xml:space="preserve">  </w:t>
      </w:r>
    </w:p>
    <w:p w14:paraId="05D31348" w14:textId="77777777" w:rsidR="00373ECC" w:rsidRPr="00373ECC" w:rsidRDefault="00373ECC" w:rsidP="00373ECC">
      <w:pPr>
        <w:pStyle w:val="ListParagraph"/>
        <w:spacing w:line="276" w:lineRule="auto"/>
        <w:rPr>
          <w:rFonts w:ascii="Arial" w:hAnsi="Arial" w:cs="Arial"/>
        </w:rPr>
      </w:pPr>
    </w:p>
    <w:p w14:paraId="1B79C561" w14:textId="430CFE10" w:rsidR="00F8419D" w:rsidRPr="00F8419D" w:rsidRDefault="00F8419D" w:rsidP="1D88003A">
      <w:pPr>
        <w:pStyle w:val="ListParagraph"/>
        <w:numPr>
          <w:ilvl w:val="0"/>
          <w:numId w:val="8"/>
        </w:numPr>
        <w:spacing w:line="276" w:lineRule="auto"/>
        <w:rPr>
          <w:rFonts w:ascii="Arial" w:hAnsi="Arial" w:cs="Arial"/>
        </w:rPr>
      </w:pPr>
      <w:r>
        <w:rPr>
          <w:rFonts w:cstheme="minorHAnsi"/>
        </w:rPr>
        <w:t xml:space="preserve">We note that the new </w:t>
      </w:r>
      <w:r w:rsidR="008C39C0">
        <w:rPr>
          <w:rFonts w:cstheme="minorHAnsi"/>
        </w:rPr>
        <w:t xml:space="preserve">Dec 2024 </w:t>
      </w:r>
      <w:r>
        <w:rPr>
          <w:rFonts w:cstheme="minorHAnsi"/>
        </w:rPr>
        <w:t>NPPF has just come out, HBF would encourage the Council</w:t>
      </w:r>
      <w:r w:rsidR="00331781">
        <w:rPr>
          <w:rFonts w:cstheme="minorHAnsi"/>
        </w:rPr>
        <w:t>s</w:t>
      </w:r>
      <w:r>
        <w:rPr>
          <w:rFonts w:cstheme="minorHAnsi"/>
        </w:rPr>
        <w:t xml:space="preserve"> to </w:t>
      </w:r>
      <w:r w:rsidR="00331781">
        <w:rPr>
          <w:rFonts w:cstheme="minorHAnsi"/>
        </w:rPr>
        <w:t>reflect</w:t>
      </w:r>
      <w:r>
        <w:rPr>
          <w:rFonts w:cstheme="minorHAnsi"/>
        </w:rPr>
        <w:t xml:space="preserve"> on the </w:t>
      </w:r>
      <w:r w:rsidR="00331781">
        <w:rPr>
          <w:rFonts w:cstheme="minorHAnsi"/>
        </w:rPr>
        <w:t>implications</w:t>
      </w:r>
      <w:r>
        <w:rPr>
          <w:rFonts w:cstheme="minorHAnsi"/>
        </w:rPr>
        <w:t xml:space="preserve"> of this, and the transitional arrangements, for the Greater Nottingham Plan.  We would welcome further </w:t>
      </w:r>
      <w:r w:rsidR="00331781">
        <w:rPr>
          <w:rFonts w:cstheme="minorHAnsi"/>
        </w:rPr>
        <w:t>discussion</w:t>
      </w:r>
      <w:r>
        <w:rPr>
          <w:rFonts w:cstheme="minorHAnsi"/>
        </w:rPr>
        <w:t xml:space="preserve"> and public </w:t>
      </w:r>
      <w:r w:rsidR="00331781">
        <w:rPr>
          <w:rFonts w:cstheme="minorHAnsi"/>
        </w:rPr>
        <w:t>consultation</w:t>
      </w:r>
      <w:r>
        <w:rPr>
          <w:rFonts w:cstheme="minorHAnsi"/>
        </w:rPr>
        <w:t xml:space="preserve"> on this </w:t>
      </w:r>
      <w:r w:rsidR="002D6C13">
        <w:rPr>
          <w:rFonts w:cstheme="minorHAnsi"/>
        </w:rPr>
        <w:t xml:space="preserve">Plan </w:t>
      </w:r>
      <w:proofErr w:type="gramStart"/>
      <w:r w:rsidR="002D6C13">
        <w:rPr>
          <w:rFonts w:cstheme="minorHAnsi"/>
        </w:rPr>
        <w:t>in light of</w:t>
      </w:r>
      <w:proofErr w:type="gramEnd"/>
      <w:r w:rsidR="002D6C13">
        <w:rPr>
          <w:rFonts w:cstheme="minorHAnsi"/>
        </w:rPr>
        <w:t xml:space="preserve"> this </w:t>
      </w:r>
      <w:r w:rsidR="002D6C13">
        <w:rPr>
          <w:rFonts w:cstheme="minorHAnsi"/>
        </w:rPr>
        <w:lastRenderedPageBreak/>
        <w:t xml:space="preserve">new Government policy and guidance.  </w:t>
      </w:r>
      <w:r w:rsidR="00CB6FF0">
        <w:rPr>
          <w:rFonts w:cstheme="minorHAnsi"/>
        </w:rPr>
        <w:t xml:space="preserve">We </w:t>
      </w:r>
      <w:r w:rsidR="00062D10">
        <w:rPr>
          <w:rFonts w:cstheme="minorHAnsi"/>
        </w:rPr>
        <w:t>strongly</w:t>
      </w:r>
      <w:r w:rsidR="00CB6FF0">
        <w:rPr>
          <w:rFonts w:cstheme="minorHAnsi"/>
        </w:rPr>
        <w:t xml:space="preserve"> suggest the </w:t>
      </w:r>
      <w:r w:rsidR="00062D10">
        <w:rPr>
          <w:rFonts w:cstheme="minorHAnsi"/>
        </w:rPr>
        <w:t>consultation</w:t>
      </w:r>
      <w:r w:rsidR="00CB6FF0">
        <w:rPr>
          <w:rFonts w:cstheme="minorHAnsi"/>
        </w:rPr>
        <w:t xml:space="preserve"> should be paused or withdrawn, or at the very least extended to enable </w:t>
      </w:r>
      <w:r w:rsidR="00062D10">
        <w:rPr>
          <w:rFonts w:cstheme="minorHAnsi"/>
        </w:rPr>
        <w:t>consultees and responders to fully consider the implications of the new NPPF on the proposed Plan.</w:t>
      </w:r>
    </w:p>
    <w:p w14:paraId="2995DF66" w14:textId="77777777" w:rsidR="00F8419D" w:rsidRDefault="00F8419D" w:rsidP="00F8419D">
      <w:pPr>
        <w:pStyle w:val="ListParagraph"/>
      </w:pPr>
    </w:p>
    <w:p w14:paraId="0CD2DDAA" w14:textId="7B2D7F4E" w:rsidR="001B2097" w:rsidRPr="00B11795" w:rsidRDefault="001920A8" w:rsidP="1D88003A">
      <w:pPr>
        <w:pStyle w:val="ListParagraph"/>
        <w:numPr>
          <w:ilvl w:val="0"/>
          <w:numId w:val="8"/>
        </w:numPr>
        <w:spacing w:line="276" w:lineRule="auto"/>
        <w:rPr>
          <w:rFonts w:ascii="Arial" w:hAnsi="Arial" w:cs="Arial"/>
        </w:rPr>
      </w:pPr>
      <w:r>
        <w:t>HBF have not commented on every policy only those of relevance to our members.</w:t>
      </w:r>
    </w:p>
    <w:p w14:paraId="4C6C3952" w14:textId="77777777" w:rsidR="00B11795" w:rsidRPr="00B11795" w:rsidRDefault="00B11795" w:rsidP="00B11795">
      <w:pPr>
        <w:pStyle w:val="ListParagraph"/>
        <w:rPr>
          <w:rFonts w:ascii="Arial" w:hAnsi="Arial" w:cs="Arial"/>
        </w:rPr>
      </w:pPr>
    </w:p>
    <w:p w14:paraId="2881CC6B" w14:textId="77777777" w:rsidR="00B11795" w:rsidRPr="00B11795" w:rsidRDefault="00B11795" w:rsidP="00B11795">
      <w:pPr>
        <w:pStyle w:val="ListParagraph"/>
        <w:spacing w:line="276" w:lineRule="auto"/>
        <w:rPr>
          <w:rFonts w:ascii="Arial" w:hAnsi="Arial" w:cs="Arial"/>
          <w:b/>
          <w:bCs/>
          <w:u w:val="single"/>
        </w:rPr>
      </w:pPr>
      <w:r w:rsidRPr="00B11795">
        <w:rPr>
          <w:rFonts w:ascii="Arial" w:hAnsi="Arial" w:cs="Arial"/>
          <w:b/>
          <w:bCs/>
          <w:u w:val="single"/>
        </w:rPr>
        <w:t>Overarching comments</w:t>
      </w:r>
    </w:p>
    <w:p w14:paraId="32ED2B66" w14:textId="77777777" w:rsidR="006168FE" w:rsidRPr="006168FE" w:rsidRDefault="006168FE" w:rsidP="006168FE">
      <w:pPr>
        <w:pStyle w:val="ListParagraph"/>
        <w:rPr>
          <w:rFonts w:ascii="Arial" w:hAnsi="Arial" w:cs="Arial"/>
        </w:rPr>
      </w:pPr>
    </w:p>
    <w:p w14:paraId="752BF89A" w14:textId="177AB156" w:rsidR="006168FE" w:rsidRPr="00A509FD" w:rsidRDefault="00B11795" w:rsidP="00B11795">
      <w:pPr>
        <w:pStyle w:val="ListParagraph"/>
        <w:spacing w:line="276" w:lineRule="auto"/>
        <w:rPr>
          <w:rFonts w:ascii="Arial" w:hAnsi="Arial" w:cs="Arial"/>
          <w:b/>
          <w:bCs/>
        </w:rPr>
      </w:pPr>
      <w:r w:rsidRPr="00A509FD">
        <w:rPr>
          <w:rFonts w:ascii="Arial" w:hAnsi="Arial" w:cs="Arial"/>
          <w:b/>
          <w:bCs/>
        </w:rPr>
        <w:t>Concerns about the timing of the consultation</w:t>
      </w:r>
    </w:p>
    <w:p w14:paraId="27D8BD53" w14:textId="77777777" w:rsidR="006168FE" w:rsidRPr="006168FE" w:rsidRDefault="006168FE" w:rsidP="006168FE">
      <w:pPr>
        <w:pStyle w:val="ListParagraph"/>
        <w:rPr>
          <w:rFonts w:ascii="Arial" w:hAnsi="Arial" w:cs="Arial"/>
        </w:rPr>
      </w:pPr>
    </w:p>
    <w:p w14:paraId="2A64CA27" w14:textId="5EC4543E" w:rsidR="00A509FD" w:rsidRDefault="00B11795" w:rsidP="1D88003A">
      <w:pPr>
        <w:pStyle w:val="ListParagraph"/>
        <w:numPr>
          <w:ilvl w:val="0"/>
          <w:numId w:val="8"/>
        </w:numPr>
        <w:spacing w:line="276" w:lineRule="auto"/>
        <w:rPr>
          <w:rFonts w:ascii="Arial" w:hAnsi="Arial" w:cs="Arial"/>
        </w:rPr>
      </w:pPr>
      <w:r>
        <w:rPr>
          <w:rFonts w:ascii="Arial" w:hAnsi="Arial" w:cs="Arial"/>
        </w:rPr>
        <w:t xml:space="preserve">As mentioned above, </w:t>
      </w:r>
      <w:r w:rsidR="006168FE">
        <w:rPr>
          <w:rFonts w:ascii="Arial" w:hAnsi="Arial" w:cs="Arial"/>
        </w:rPr>
        <w:t>H</w:t>
      </w:r>
      <w:r w:rsidR="005404E0">
        <w:rPr>
          <w:rFonts w:ascii="Arial" w:hAnsi="Arial" w:cs="Arial"/>
        </w:rPr>
        <w:t>BF</w:t>
      </w:r>
      <w:r w:rsidR="006168FE">
        <w:rPr>
          <w:rFonts w:ascii="Arial" w:hAnsi="Arial" w:cs="Arial"/>
        </w:rPr>
        <w:t xml:space="preserve"> </w:t>
      </w:r>
      <w:r>
        <w:rPr>
          <w:rFonts w:ascii="Arial" w:hAnsi="Arial" w:cs="Arial"/>
        </w:rPr>
        <w:t>have significant concerns about the timing</w:t>
      </w:r>
      <w:r w:rsidR="006168FE">
        <w:rPr>
          <w:rFonts w:ascii="Arial" w:hAnsi="Arial" w:cs="Arial"/>
        </w:rPr>
        <w:t xml:space="preserve"> of this </w:t>
      </w:r>
      <w:r>
        <w:rPr>
          <w:rFonts w:ascii="Arial" w:hAnsi="Arial" w:cs="Arial"/>
        </w:rPr>
        <w:t xml:space="preserve">consultation.  The Plan as currently out for consultation was seeking to underpin its approach to housing numbers based on transitional arrangements </w:t>
      </w:r>
      <w:r w:rsidR="00F21E1E">
        <w:rPr>
          <w:rFonts w:ascii="Arial" w:hAnsi="Arial" w:cs="Arial"/>
        </w:rPr>
        <w:t>consulted on under the NPPF consultation, which had yet to be confirmed at the time of the consultation.  HBF were concern</w:t>
      </w:r>
      <w:r w:rsidR="00C127E7">
        <w:rPr>
          <w:rFonts w:ascii="Arial" w:hAnsi="Arial" w:cs="Arial"/>
        </w:rPr>
        <w:t>ed</w:t>
      </w:r>
      <w:r w:rsidR="00F21E1E">
        <w:rPr>
          <w:rFonts w:ascii="Arial" w:hAnsi="Arial" w:cs="Arial"/>
        </w:rPr>
        <w:t xml:space="preserve"> this was an unwise approach</w:t>
      </w:r>
      <w:r w:rsidR="00FA2FEE">
        <w:rPr>
          <w:rFonts w:ascii="Arial" w:hAnsi="Arial" w:cs="Arial"/>
        </w:rPr>
        <w:t xml:space="preserve"> as the transitional arrangements and the content of the NPPF may change between the government consultation on it, and the final published version.  </w:t>
      </w:r>
      <w:r w:rsidR="003B460C">
        <w:rPr>
          <w:rFonts w:ascii="Arial" w:hAnsi="Arial" w:cs="Arial"/>
        </w:rPr>
        <w:t>Indeed</w:t>
      </w:r>
      <w:r w:rsidR="00BF3C15">
        <w:rPr>
          <w:rFonts w:ascii="Arial" w:hAnsi="Arial" w:cs="Arial"/>
        </w:rPr>
        <w:t>,</w:t>
      </w:r>
      <w:r w:rsidR="003B460C">
        <w:rPr>
          <w:rFonts w:ascii="Arial" w:hAnsi="Arial" w:cs="Arial"/>
        </w:rPr>
        <w:t xml:space="preserve"> this has proven to be the case.</w:t>
      </w:r>
    </w:p>
    <w:p w14:paraId="1B74F159" w14:textId="77777777" w:rsidR="00A509FD" w:rsidRDefault="00A509FD" w:rsidP="00A509FD">
      <w:pPr>
        <w:pStyle w:val="ListParagraph"/>
        <w:spacing w:line="276" w:lineRule="auto"/>
        <w:rPr>
          <w:rFonts w:ascii="Arial" w:hAnsi="Arial" w:cs="Arial"/>
        </w:rPr>
      </w:pPr>
    </w:p>
    <w:p w14:paraId="5D3C667B" w14:textId="14EBA2F2" w:rsidR="008F6061" w:rsidRDefault="00B2636A" w:rsidP="1D88003A">
      <w:pPr>
        <w:pStyle w:val="ListParagraph"/>
        <w:numPr>
          <w:ilvl w:val="0"/>
          <w:numId w:val="8"/>
        </w:numPr>
        <w:spacing w:line="276" w:lineRule="auto"/>
        <w:rPr>
          <w:rFonts w:ascii="Arial" w:hAnsi="Arial" w:cs="Arial"/>
        </w:rPr>
      </w:pPr>
      <w:r>
        <w:rPr>
          <w:rFonts w:ascii="Arial" w:hAnsi="Arial" w:cs="Arial"/>
        </w:rPr>
        <w:t>As you will see from the comments below, HBF w</w:t>
      </w:r>
      <w:r w:rsidR="00C127E7">
        <w:rPr>
          <w:rFonts w:ascii="Arial" w:hAnsi="Arial" w:cs="Arial"/>
        </w:rPr>
        <w:t>ere</w:t>
      </w:r>
      <w:r>
        <w:rPr>
          <w:rFonts w:ascii="Arial" w:hAnsi="Arial" w:cs="Arial"/>
        </w:rPr>
        <w:t xml:space="preserve"> very concerns about the Councils attempted manipulation of the transitional arrangements to enable them to avoid having to plan </w:t>
      </w:r>
      <w:r w:rsidR="006B1B84">
        <w:rPr>
          <w:rFonts w:ascii="Arial" w:hAnsi="Arial" w:cs="Arial"/>
        </w:rPr>
        <w:t xml:space="preserve">properly </w:t>
      </w:r>
      <w:r>
        <w:rPr>
          <w:rFonts w:ascii="Arial" w:hAnsi="Arial" w:cs="Arial"/>
        </w:rPr>
        <w:t xml:space="preserve">for </w:t>
      </w:r>
      <w:r w:rsidR="001409B6">
        <w:rPr>
          <w:rFonts w:ascii="Arial" w:hAnsi="Arial" w:cs="Arial"/>
        </w:rPr>
        <w:t>housing</w:t>
      </w:r>
      <w:r w:rsidR="006B1B84">
        <w:rPr>
          <w:rFonts w:ascii="Arial" w:hAnsi="Arial" w:cs="Arial"/>
        </w:rPr>
        <w:t xml:space="preserve"> needs</w:t>
      </w:r>
      <w:r w:rsidR="001409B6">
        <w:rPr>
          <w:rFonts w:ascii="Arial" w:hAnsi="Arial" w:cs="Arial"/>
        </w:rPr>
        <w:t xml:space="preserve"> in their areas.  </w:t>
      </w:r>
      <w:r w:rsidR="00FA2FEE">
        <w:rPr>
          <w:rFonts w:ascii="Arial" w:hAnsi="Arial" w:cs="Arial"/>
        </w:rPr>
        <w:t xml:space="preserve">At a time of such significant uncertainty, </w:t>
      </w:r>
      <w:r w:rsidR="000C3058">
        <w:rPr>
          <w:rFonts w:ascii="Arial" w:hAnsi="Arial" w:cs="Arial"/>
        </w:rPr>
        <w:t>HBF were concerned that the timing of the consultation was inappropriate would be ineffective as any resulting responses would need to be so heavily caveated</w:t>
      </w:r>
      <w:r w:rsidR="005E3F59">
        <w:rPr>
          <w:rFonts w:ascii="Arial" w:hAnsi="Arial" w:cs="Arial"/>
        </w:rPr>
        <w:t>,</w:t>
      </w:r>
      <w:r w:rsidR="000C3058">
        <w:rPr>
          <w:rFonts w:ascii="Arial" w:hAnsi="Arial" w:cs="Arial"/>
        </w:rPr>
        <w:t xml:space="preserve"> </w:t>
      </w:r>
      <w:r w:rsidR="005E3F59">
        <w:rPr>
          <w:rFonts w:ascii="Arial" w:hAnsi="Arial" w:cs="Arial"/>
        </w:rPr>
        <w:t>as to be of limited, if any, value</w:t>
      </w:r>
      <w:r w:rsidR="00D3197A">
        <w:rPr>
          <w:rFonts w:ascii="Arial" w:hAnsi="Arial" w:cs="Arial"/>
        </w:rPr>
        <w:t>.  It would have bene better to wait for t</w:t>
      </w:r>
      <w:r w:rsidR="000C3058">
        <w:rPr>
          <w:rFonts w:ascii="Arial" w:hAnsi="Arial" w:cs="Arial"/>
        </w:rPr>
        <w:t>he final version of the NPPF</w:t>
      </w:r>
      <w:r w:rsidR="00D3197A">
        <w:rPr>
          <w:rFonts w:ascii="Arial" w:hAnsi="Arial" w:cs="Arial"/>
        </w:rPr>
        <w:t xml:space="preserve"> to be published</w:t>
      </w:r>
      <w:r w:rsidR="000C3058">
        <w:rPr>
          <w:rFonts w:ascii="Arial" w:hAnsi="Arial" w:cs="Arial"/>
        </w:rPr>
        <w:t xml:space="preserve">, and not </w:t>
      </w:r>
      <w:r w:rsidR="00D3197A">
        <w:rPr>
          <w:rFonts w:ascii="Arial" w:hAnsi="Arial" w:cs="Arial"/>
        </w:rPr>
        <w:t xml:space="preserve">seek to </w:t>
      </w:r>
      <w:r w:rsidR="00227898">
        <w:rPr>
          <w:rFonts w:ascii="Arial" w:hAnsi="Arial" w:cs="Arial"/>
        </w:rPr>
        <w:t xml:space="preserve">undertake the consultation on Plan that relied on </w:t>
      </w:r>
      <w:r w:rsidR="000C3058">
        <w:rPr>
          <w:rFonts w:ascii="Arial" w:hAnsi="Arial" w:cs="Arial"/>
        </w:rPr>
        <w:t>the draft</w:t>
      </w:r>
      <w:r w:rsidR="00227898">
        <w:rPr>
          <w:rFonts w:ascii="Arial" w:hAnsi="Arial" w:cs="Arial"/>
        </w:rPr>
        <w:t xml:space="preserve"> NPPF. The current consultation is even more problematic as the </w:t>
      </w:r>
      <w:r w:rsidR="000C3058">
        <w:rPr>
          <w:rFonts w:ascii="Arial" w:hAnsi="Arial" w:cs="Arial"/>
        </w:rPr>
        <w:t xml:space="preserve">  </w:t>
      </w:r>
      <w:r w:rsidR="006E7C57">
        <w:rPr>
          <w:rFonts w:ascii="Arial" w:hAnsi="Arial" w:cs="Arial"/>
        </w:rPr>
        <w:t xml:space="preserve">draft </w:t>
      </w:r>
      <w:r w:rsidR="00FA2FEE">
        <w:rPr>
          <w:rFonts w:ascii="Arial" w:hAnsi="Arial" w:cs="Arial"/>
        </w:rPr>
        <w:t>Plan hinges so deliberately and explicit</w:t>
      </w:r>
      <w:r w:rsidR="006E7C57">
        <w:rPr>
          <w:rFonts w:ascii="Arial" w:hAnsi="Arial" w:cs="Arial"/>
        </w:rPr>
        <w:t>ly</w:t>
      </w:r>
      <w:r w:rsidR="00FA2FEE">
        <w:rPr>
          <w:rFonts w:ascii="Arial" w:hAnsi="Arial" w:cs="Arial"/>
        </w:rPr>
        <w:t xml:space="preserve"> on using the provisions of the proposed transitional arrangements (and seemingly no other basis) to arrive at the </w:t>
      </w:r>
      <w:r w:rsidR="008F6061">
        <w:rPr>
          <w:rFonts w:ascii="Arial" w:hAnsi="Arial" w:cs="Arial"/>
        </w:rPr>
        <w:t>housing</w:t>
      </w:r>
      <w:r w:rsidR="00FA2FEE">
        <w:rPr>
          <w:rFonts w:ascii="Arial" w:hAnsi="Arial" w:cs="Arial"/>
        </w:rPr>
        <w:t xml:space="preserve"> requirement</w:t>
      </w:r>
      <w:r w:rsidR="006E7C57">
        <w:rPr>
          <w:rFonts w:ascii="Arial" w:hAnsi="Arial" w:cs="Arial"/>
        </w:rPr>
        <w:t>.</w:t>
      </w:r>
      <w:r w:rsidR="00B07BCD">
        <w:rPr>
          <w:rFonts w:ascii="Arial" w:hAnsi="Arial" w:cs="Arial"/>
        </w:rPr>
        <w:t xml:space="preserve"> </w:t>
      </w:r>
    </w:p>
    <w:p w14:paraId="7F610A6D" w14:textId="77777777" w:rsidR="008F6061" w:rsidRDefault="008F6061" w:rsidP="00A509FD">
      <w:pPr>
        <w:pStyle w:val="ListParagraph"/>
        <w:spacing w:line="276" w:lineRule="auto"/>
        <w:rPr>
          <w:rFonts w:ascii="Arial" w:hAnsi="Arial" w:cs="Arial"/>
        </w:rPr>
      </w:pPr>
    </w:p>
    <w:p w14:paraId="3D71E4A5" w14:textId="00080AA1" w:rsidR="00A84AB9" w:rsidRDefault="00466B8D" w:rsidP="1D88003A">
      <w:pPr>
        <w:pStyle w:val="ListParagraph"/>
        <w:numPr>
          <w:ilvl w:val="0"/>
          <w:numId w:val="8"/>
        </w:numPr>
        <w:spacing w:line="276" w:lineRule="auto"/>
        <w:rPr>
          <w:rFonts w:ascii="Arial" w:hAnsi="Arial" w:cs="Arial"/>
        </w:rPr>
      </w:pPr>
      <w:r>
        <w:rPr>
          <w:rFonts w:ascii="Arial" w:hAnsi="Arial" w:cs="Arial"/>
        </w:rPr>
        <w:t xml:space="preserve">The publication of the </w:t>
      </w:r>
      <w:r w:rsidR="0090317E">
        <w:rPr>
          <w:rFonts w:ascii="Arial" w:hAnsi="Arial" w:cs="Arial"/>
        </w:rPr>
        <w:t>new</w:t>
      </w:r>
      <w:r w:rsidR="00AE2BAE">
        <w:rPr>
          <w:rFonts w:ascii="Arial" w:hAnsi="Arial" w:cs="Arial"/>
        </w:rPr>
        <w:t xml:space="preserve"> NPPF </w:t>
      </w:r>
      <w:r w:rsidR="0090317E">
        <w:rPr>
          <w:rFonts w:ascii="Arial" w:hAnsi="Arial" w:cs="Arial"/>
        </w:rPr>
        <w:t>on Thursday December 12</w:t>
      </w:r>
      <w:r w:rsidR="0090317E" w:rsidRPr="0090317E">
        <w:rPr>
          <w:rFonts w:ascii="Arial" w:hAnsi="Arial" w:cs="Arial"/>
          <w:vertAlign w:val="superscript"/>
        </w:rPr>
        <w:t>th</w:t>
      </w:r>
      <w:proofErr w:type="gramStart"/>
      <w:r w:rsidR="0090317E">
        <w:rPr>
          <w:rFonts w:ascii="Arial" w:hAnsi="Arial" w:cs="Arial"/>
        </w:rPr>
        <w:t xml:space="preserve"> 2024</w:t>
      </w:r>
      <w:proofErr w:type="gramEnd"/>
      <w:r w:rsidR="00236D5E">
        <w:rPr>
          <w:rFonts w:ascii="Arial" w:hAnsi="Arial" w:cs="Arial"/>
        </w:rPr>
        <w:t>,</w:t>
      </w:r>
      <w:r w:rsidR="0090317E">
        <w:rPr>
          <w:rFonts w:ascii="Arial" w:hAnsi="Arial" w:cs="Arial"/>
        </w:rPr>
        <w:t xml:space="preserve"> included changes to the transitional arrangements that in the</w:t>
      </w:r>
      <w:r w:rsidR="0022417F">
        <w:rPr>
          <w:rFonts w:ascii="Arial" w:hAnsi="Arial" w:cs="Arial"/>
        </w:rPr>
        <w:t xml:space="preserve"> </w:t>
      </w:r>
      <w:r w:rsidR="0090317E">
        <w:rPr>
          <w:rFonts w:ascii="Arial" w:hAnsi="Arial" w:cs="Arial"/>
        </w:rPr>
        <w:t>view of the HBF render this Regulation 1</w:t>
      </w:r>
      <w:r w:rsidR="00552ED1">
        <w:rPr>
          <w:rFonts w:ascii="Arial" w:hAnsi="Arial" w:cs="Arial"/>
        </w:rPr>
        <w:t>9</w:t>
      </w:r>
      <w:r w:rsidR="0090317E">
        <w:rPr>
          <w:rFonts w:ascii="Arial" w:hAnsi="Arial" w:cs="Arial"/>
        </w:rPr>
        <w:t xml:space="preserve"> </w:t>
      </w:r>
      <w:r w:rsidR="0022417F">
        <w:rPr>
          <w:rFonts w:ascii="Arial" w:hAnsi="Arial" w:cs="Arial"/>
        </w:rPr>
        <w:t>consultation</w:t>
      </w:r>
      <w:r w:rsidR="0090317E">
        <w:rPr>
          <w:rFonts w:ascii="Arial" w:hAnsi="Arial" w:cs="Arial"/>
        </w:rPr>
        <w:t xml:space="preserve"> entirely </w:t>
      </w:r>
      <w:r w:rsidR="0022417F">
        <w:rPr>
          <w:rFonts w:ascii="Arial" w:hAnsi="Arial" w:cs="Arial"/>
        </w:rPr>
        <w:t>meaningless</w:t>
      </w:r>
      <w:r w:rsidR="0090317E">
        <w:rPr>
          <w:rFonts w:ascii="Arial" w:hAnsi="Arial" w:cs="Arial"/>
        </w:rPr>
        <w:t xml:space="preserve">, and </w:t>
      </w:r>
      <w:r w:rsidR="0022417F">
        <w:rPr>
          <w:rFonts w:ascii="Arial" w:hAnsi="Arial" w:cs="Arial"/>
        </w:rPr>
        <w:t>require the production of this plan to be paused, so the implications of the new NPPF can be considered.  In the HBF</w:t>
      </w:r>
      <w:r w:rsidR="00DE22F0">
        <w:rPr>
          <w:rFonts w:ascii="Arial" w:hAnsi="Arial" w:cs="Arial"/>
        </w:rPr>
        <w:t>’s view</w:t>
      </w:r>
      <w:r w:rsidR="00144C85">
        <w:rPr>
          <w:rFonts w:ascii="Arial" w:hAnsi="Arial" w:cs="Arial"/>
        </w:rPr>
        <w:t>,</w:t>
      </w:r>
      <w:r w:rsidR="00DE22F0">
        <w:rPr>
          <w:rFonts w:ascii="Arial" w:hAnsi="Arial" w:cs="Arial"/>
        </w:rPr>
        <w:t xml:space="preserve"> submission of this</w:t>
      </w:r>
      <w:r w:rsidR="00206CB4">
        <w:rPr>
          <w:rFonts w:ascii="Arial" w:hAnsi="Arial" w:cs="Arial"/>
        </w:rPr>
        <w:t xml:space="preserve"> version of the Greater Nottingham</w:t>
      </w:r>
      <w:r w:rsidR="00DE22F0">
        <w:rPr>
          <w:rFonts w:ascii="Arial" w:hAnsi="Arial" w:cs="Arial"/>
        </w:rPr>
        <w:t xml:space="preserve"> Plan, using the current </w:t>
      </w:r>
      <w:r w:rsidR="00206CB4">
        <w:rPr>
          <w:rFonts w:ascii="Arial" w:hAnsi="Arial" w:cs="Arial"/>
        </w:rPr>
        <w:t xml:space="preserve">Regulation 19 </w:t>
      </w:r>
      <w:r w:rsidR="00DE22F0">
        <w:rPr>
          <w:rFonts w:ascii="Arial" w:hAnsi="Arial" w:cs="Arial"/>
        </w:rPr>
        <w:t>consultation that ends on December 16</w:t>
      </w:r>
      <w:r w:rsidR="00DE22F0" w:rsidRPr="00DE22F0">
        <w:rPr>
          <w:rFonts w:ascii="Arial" w:hAnsi="Arial" w:cs="Arial"/>
          <w:vertAlign w:val="superscript"/>
        </w:rPr>
        <w:t>th</w:t>
      </w:r>
      <w:proofErr w:type="gramStart"/>
      <w:r w:rsidR="00DE22F0">
        <w:rPr>
          <w:rFonts w:ascii="Arial" w:hAnsi="Arial" w:cs="Arial"/>
        </w:rPr>
        <w:t xml:space="preserve"> 2024</w:t>
      </w:r>
      <w:proofErr w:type="gramEnd"/>
      <w:r w:rsidR="00DE22F0">
        <w:rPr>
          <w:rFonts w:ascii="Arial" w:hAnsi="Arial" w:cs="Arial"/>
        </w:rPr>
        <w:t xml:space="preserve"> would be </w:t>
      </w:r>
      <w:r w:rsidR="00206CB4">
        <w:rPr>
          <w:rFonts w:ascii="Arial" w:hAnsi="Arial" w:cs="Arial"/>
        </w:rPr>
        <w:t xml:space="preserve">completely </w:t>
      </w:r>
      <w:r w:rsidR="00AB442F">
        <w:rPr>
          <w:rFonts w:ascii="Arial" w:hAnsi="Arial" w:cs="Arial"/>
        </w:rPr>
        <w:t>inappropriate</w:t>
      </w:r>
      <w:r w:rsidR="00206CB4">
        <w:rPr>
          <w:rFonts w:ascii="Arial" w:hAnsi="Arial" w:cs="Arial"/>
        </w:rPr>
        <w:t xml:space="preserve"> and represent a failure </w:t>
      </w:r>
      <w:r w:rsidR="00AB442F">
        <w:rPr>
          <w:rFonts w:ascii="Arial" w:hAnsi="Arial" w:cs="Arial"/>
        </w:rPr>
        <w:t xml:space="preserve">to comply with the rules and procedures of good-making and a failure </w:t>
      </w:r>
      <w:r w:rsidR="00206CB4">
        <w:rPr>
          <w:rFonts w:ascii="Arial" w:hAnsi="Arial" w:cs="Arial"/>
        </w:rPr>
        <w:t xml:space="preserve">to properly </w:t>
      </w:r>
      <w:r w:rsidR="00A84AB9">
        <w:rPr>
          <w:rFonts w:ascii="Arial" w:hAnsi="Arial" w:cs="Arial"/>
        </w:rPr>
        <w:t>comply with the Regulation 19 consultation requirements.</w:t>
      </w:r>
    </w:p>
    <w:p w14:paraId="555D5BF1" w14:textId="77777777" w:rsidR="00A84AB9" w:rsidRPr="00A84AB9" w:rsidRDefault="00A84AB9" w:rsidP="00A84AB9">
      <w:pPr>
        <w:pStyle w:val="ListParagraph"/>
        <w:rPr>
          <w:rFonts w:ascii="Arial" w:hAnsi="Arial" w:cs="Arial"/>
        </w:rPr>
      </w:pPr>
    </w:p>
    <w:p w14:paraId="06A86FF1" w14:textId="4385B561" w:rsidR="004F00DD" w:rsidRPr="00144C85" w:rsidRDefault="00AE2BAE" w:rsidP="007B541F">
      <w:pPr>
        <w:pStyle w:val="ListParagraph"/>
        <w:numPr>
          <w:ilvl w:val="0"/>
          <w:numId w:val="8"/>
        </w:numPr>
        <w:spacing w:line="276" w:lineRule="auto"/>
        <w:rPr>
          <w:rFonts w:ascii="Arial" w:hAnsi="Arial" w:cs="Arial"/>
        </w:rPr>
      </w:pPr>
      <w:r w:rsidRPr="00144C85">
        <w:rPr>
          <w:rFonts w:ascii="Arial" w:hAnsi="Arial" w:cs="Arial"/>
        </w:rPr>
        <w:t>I</w:t>
      </w:r>
      <w:r w:rsidR="00356842" w:rsidRPr="00144C85">
        <w:rPr>
          <w:rFonts w:ascii="Arial" w:hAnsi="Arial" w:cs="Arial"/>
        </w:rPr>
        <w:t>t</w:t>
      </w:r>
      <w:r w:rsidRPr="00144C85">
        <w:rPr>
          <w:rFonts w:ascii="Arial" w:hAnsi="Arial" w:cs="Arial"/>
        </w:rPr>
        <w:t xml:space="preserve"> </w:t>
      </w:r>
      <w:r w:rsidR="00EE2A23" w:rsidRPr="00144C85">
        <w:rPr>
          <w:rFonts w:ascii="Arial" w:hAnsi="Arial" w:cs="Arial"/>
        </w:rPr>
        <w:t xml:space="preserve">was already </w:t>
      </w:r>
      <w:r w:rsidR="00356842" w:rsidRPr="00144C85">
        <w:rPr>
          <w:rFonts w:ascii="Arial" w:hAnsi="Arial" w:cs="Arial"/>
        </w:rPr>
        <w:t xml:space="preserve">difficult, if not impossible </w:t>
      </w:r>
      <w:r w:rsidRPr="00144C85">
        <w:rPr>
          <w:rFonts w:ascii="Arial" w:hAnsi="Arial" w:cs="Arial"/>
        </w:rPr>
        <w:t xml:space="preserve">for our members to </w:t>
      </w:r>
      <w:r w:rsidR="00356842" w:rsidRPr="00144C85">
        <w:rPr>
          <w:rFonts w:ascii="Arial" w:hAnsi="Arial" w:cs="Arial"/>
        </w:rPr>
        <w:t>meaningful</w:t>
      </w:r>
      <w:r w:rsidRPr="00144C85">
        <w:rPr>
          <w:rFonts w:ascii="Arial" w:hAnsi="Arial" w:cs="Arial"/>
        </w:rPr>
        <w:t xml:space="preserve"> </w:t>
      </w:r>
      <w:r w:rsidR="00356842" w:rsidRPr="00144C85">
        <w:rPr>
          <w:rFonts w:ascii="Arial" w:hAnsi="Arial" w:cs="Arial"/>
        </w:rPr>
        <w:t>engage</w:t>
      </w:r>
      <w:r w:rsidRPr="00144C85">
        <w:rPr>
          <w:rFonts w:ascii="Arial" w:hAnsi="Arial" w:cs="Arial"/>
        </w:rPr>
        <w:t xml:space="preserve"> with this</w:t>
      </w:r>
      <w:r w:rsidR="00356842" w:rsidRPr="00144C85">
        <w:rPr>
          <w:rFonts w:ascii="Arial" w:hAnsi="Arial" w:cs="Arial"/>
        </w:rPr>
        <w:t xml:space="preserve"> </w:t>
      </w:r>
      <w:r w:rsidRPr="00144C85">
        <w:rPr>
          <w:rFonts w:ascii="Arial" w:hAnsi="Arial" w:cs="Arial"/>
        </w:rPr>
        <w:t xml:space="preserve">proposed Reg 19 plan </w:t>
      </w:r>
      <w:r w:rsidR="00356842" w:rsidRPr="00144C85">
        <w:rPr>
          <w:rFonts w:ascii="Arial" w:hAnsi="Arial" w:cs="Arial"/>
        </w:rPr>
        <w:t>when</w:t>
      </w:r>
      <w:r w:rsidRPr="00144C85">
        <w:rPr>
          <w:rFonts w:ascii="Arial" w:hAnsi="Arial" w:cs="Arial"/>
        </w:rPr>
        <w:t xml:space="preserve"> the basis underpinning it, including </w:t>
      </w:r>
      <w:r w:rsidR="00356842" w:rsidRPr="00144C85">
        <w:rPr>
          <w:rFonts w:ascii="Arial" w:hAnsi="Arial" w:cs="Arial"/>
        </w:rPr>
        <w:t>transitional</w:t>
      </w:r>
      <w:r w:rsidRPr="00144C85">
        <w:rPr>
          <w:rFonts w:ascii="Arial" w:hAnsi="Arial" w:cs="Arial"/>
        </w:rPr>
        <w:t xml:space="preserve"> </w:t>
      </w:r>
      <w:r w:rsidR="00144C85" w:rsidRPr="00144C85">
        <w:rPr>
          <w:rFonts w:ascii="Arial" w:hAnsi="Arial" w:cs="Arial"/>
        </w:rPr>
        <w:t>a</w:t>
      </w:r>
      <w:r w:rsidR="00144C85">
        <w:rPr>
          <w:rFonts w:ascii="Arial" w:hAnsi="Arial" w:cs="Arial"/>
        </w:rPr>
        <w:t xml:space="preserve">rrangements </w:t>
      </w:r>
      <w:r w:rsidRPr="00144C85">
        <w:rPr>
          <w:rFonts w:ascii="Arial" w:hAnsi="Arial" w:cs="Arial"/>
        </w:rPr>
        <w:t>remain</w:t>
      </w:r>
      <w:r w:rsidR="009812D6">
        <w:rPr>
          <w:rFonts w:ascii="Arial" w:hAnsi="Arial" w:cs="Arial"/>
        </w:rPr>
        <w:t>ed</w:t>
      </w:r>
      <w:r w:rsidRPr="00144C85">
        <w:rPr>
          <w:rFonts w:ascii="Arial" w:hAnsi="Arial" w:cs="Arial"/>
        </w:rPr>
        <w:t xml:space="preserve"> unclear</w:t>
      </w:r>
      <w:r w:rsidR="00EE2A23" w:rsidRPr="00144C85">
        <w:rPr>
          <w:rFonts w:ascii="Arial" w:hAnsi="Arial" w:cs="Arial"/>
        </w:rPr>
        <w:t xml:space="preserve">.  Now </w:t>
      </w:r>
      <w:r w:rsidR="009812D6">
        <w:rPr>
          <w:rFonts w:ascii="Arial" w:hAnsi="Arial" w:cs="Arial"/>
        </w:rPr>
        <w:t xml:space="preserve">that </w:t>
      </w:r>
      <w:r w:rsidR="00EE2A23" w:rsidRPr="00144C85">
        <w:rPr>
          <w:rFonts w:ascii="Arial" w:hAnsi="Arial" w:cs="Arial"/>
        </w:rPr>
        <w:t xml:space="preserve">we know for </w:t>
      </w:r>
      <w:r w:rsidR="00EE2A23" w:rsidRPr="00144C85">
        <w:rPr>
          <w:rFonts w:ascii="Arial" w:hAnsi="Arial" w:cs="Arial"/>
        </w:rPr>
        <w:lastRenderedPageBreak/>
        <w:t xml:space="preserve">certain that the NPPF has changed the basis for establishing the housing requirement </w:t>
      </w:r>
      <w:r w:rsidR="00EF70CE" w:rsidRPr="00144C85">
        <w:rPr>
          <w:rFonts w:ascii="Arial" w:hAnsi="Arial" w:cs="Arial"/>
        </w:rPr>
        <w:t>including removing the ‘under 200’ option that the Councils have sought to rely on to reach their housing requirements</w:t>
      </w:r>
      <w:r w:rsidR="00950CAD" w:rsidRPr="00144C85">
        <w:rPr>
          <w:rFonts w:ascii="Arial" w:hAnsi="Arial" w:cs="Arial"/>
        </w:rPr>
        <w:t>, at the very least</w:t>
      </w:r>
      <w:r w:rsidR="00C765DF" w:rsidRPr="00144C85">
        <w:rPr>
          <w:rFonts w:ascii="Arial" w:hAnsi="Arial" w:cs="Arial"/>
        </w:rPr>
        <w:t xml:space="preserve">, if this consultation is not to be withdrawn completely </w:t>
      </w:r>
      <w:r w:rsidR="00950CAD" w:rsidRPr="00144C85">
        <w:rPr>
          <w:rFonts w:ascii="Arial" w:hAnsi="Arial" w:cs="Arial"/>
        </w:rPr>
        <w:t>the consultation period needs to be extended</w:t>
      </w:r>
      <w:r w:rsidR="00C765DF" w:rsidRPr="00144C85">
        <w:rPr>
          <w:rFonts w:ascii="Arial" w:hAnsi="Arial" w:cs="Arial"/>
        </w:rPr>
        <w:t xml:space="preserve">.  </w:t>
      </w:r>
      <w:r w:rsidR="00950CAD" w:rsidRPr="00144C85">
        <w:rPr>
          <w:rFonts w:ascii="Arial" w:hAnsi="Arial" w:cs="Arial"/>
        </w:rPr>
        <w:t xml:space="preserve"> </w:t>
      </w:r>
      <w:r w:rsidR="00EF70CE" w:rsidRPr="00144C85">
        <w:rPr>
          <w:rFonts w:ascii="Arial" w:hAnsi="Arial" w:cs="Arial"/>
        </w:rPr>
        <w:t xml:space="preserve"> </w:t>
      </w:r>
    </w:p>
    <w:p w14:paraId="1FC5E36F" w14:textId="77777777" w:rsidR="00F64023" w:rsidRPr="00F64023" w:rsidRDefault="00F64023" w:rsidP="00F64023">
      <w:pPr>
        <w:pStyle w:val="ListParagraph"/>
        <w:spacing w:line="276" w:lineRule="auto"/>
        <w:rPr>
          <w:rFonts w:ascii="Arial" w:hAnsi="Arial" w:cs="Arial"/>
          <w:b/>
          <w:bCs/>
        </w:rPr>
      </w:pPr>
    </w:p>
    <w:p w14:paraId="5AE34D1C" w14:textId="58001B52" w:rsidR="00D056DD" w:rsidRPr="00D056DD" w:rsidRDefault="00D056DD" w:rsidP="00D056DD">
      <w:pPr>
        <w:pStyle w:val="ListParagraph"/>
        <w:spacing w:line="276" w:lineRule="auto"/>
        <w:rPr>
          <w:rFonts w:ascii="Arial" w:hAnsi="Arial" w:cs="Arial"/>
          <w:b/>
          <w:bCs/>
        </w:rPr>
      </w:pPr>
      <w:r>
        <w:rPr>
          <w:rFonts w:ascii="Arial" w:hAnsi="Arial" w:cs="Arial"/>
          <w:b/>
          <w:bCs/>
        </w:rPr>
        <w:t xml:space="preserve">Significant concerns about Councils’ proposed approach to Transitional Arrangements and the Housing </w:t>
      </w:r>
      <w:r w:rsidR="006F1A49">
        <w:rPr>
          <w:rFonts w:ascii="Arial" w:hAnsi="Arial" w:cs="Arial"/>
          <w:b/>
          <w:bCs/>
        </w:rPr>
        <w:t>Requirement</w:t>
      </w:r>
    </w:p>
    <w:p w14:paraId="5D121C16" w14:textId="77777777" w:rsidR="00D056DD" w:rsidRPr="00D056DD" w:rsidRDefault="00D056DD" w:rsidP="00D056DD">
      <w:pPr>
        <w:pStyle w:val="ListParagraph"/>
        <w:spacing w:line="276" w:lineRule="auto"/>
        <w:rPr>
          <w:rFonts w:ascii="Arial" w:hAnsi="Arial" w:cs="Arial"/>
          <w:b/>
          <w:bCs/>
        </w:rPr>
      </w:pPr>
    </w:p>
    <w:p w14:paraId="1ACC6DEF" w14:textId="77777777" w:rsidR="00D056DD" w:rsidRPr="00D056DD" w:rsidRDefault="00D056DD" w:rsidP="00D056DD">
      <w:pPr>
        <w:pStyle w:val="ListParagraph"/>
        <w:spacing w:line="276" w:lineRule="auto"/>
        <w:rPr>
          <w:rFonts w:ascii="Arial" w:hAnsi="Arial" w:cs="Arial"/>
          <w:b/>
          <w:bCs/>
          <w:i/>
          <w:iCs/>
        </w:rPr>
      </w:pPr>
      <w:r w:rsidRPr="00D056DD">
        <w:rPr>
          <w:rFonts w:ascii="Arial" w:hAnsi="Arial" w:cs="Arial"/>
          <w:b/>
          <w:bCs/>
          <w:i/>
          <w:iCs/>
        </w:rPr>
        <w:t>The Plan is not considered to be sound as it is not justified or effective or in line with national policy.</w:t>
      </w:r>
    </w:p>
    <w:p w14:paraId="2FA2198E" w14:textId="77777777" w:rsidR="00D056DD" w:rsidRPr="00D056DD" w:rsidRDefault="00D056DD" w:rsidP="00D056DD">
      <w:pPr>
        <w:pStyle w:val="ListParagraph"/>
        <w:spacing w:line="276" w:lineRule="auto"/>
        <w:rPr>
          <w:rFonts w:ascii="Arial" w:hAnsi="Arial" w:cs="Arial"/>
          <w:b/>
          <w:bCs/>
        </w:rPr>
      </w:pPr>
    </w:p>
    <w:p w14:paraId="225B48CF" w14:textId="2E1DD5AF" w:rsidR="00D056DD" w:rsidRDefault="006F1A49" w:rsidP="00D056DD">
      <w:pPr>
        <w:pStyle w:val="ListParagraph"/>
        <w:numPr>
          <w:ilvl w:val="0"/>
          <w:numId w:val="8"/>
        </w:numPr>
        <w:spacing w:line="276" w:lineRule="auto"/>
        <w:rPr>
          <w:rFonts w:ascii="Arial" w:hAnsi="Arial" w:cs="Arial"/>
        </w:rPr>
      </w:pPr>
      <w:r>
        <w:rPr>
          <w:rFonts w:ascii="Arial" w:hAnsi="Arial" w:cs="Arial"/>
        </w:rPr>
        <w:t>G</w:t>
      </w:r>
      <w:r w:rsidR="005D0812">
        <w:rPr>
          <w:rFonts w:ascii="Arial" w:hAnsi="Arial" w:cs="Arial"/>
        </w:rPr>
        <w:t>enerally</w:t>
      </w:r>
      <w:r w:rsidR="00367CD7">
        <w:rPr>
          <w:rFonts w:ascii="Arial" w:hAnsi="Arial" w:cs="Arial"/>
        </w:rPr>
        <w:t>,</w:t>
      </w:r>
      <w:r w:rsidR="005D0812">
        <w:rPr>
          <w:rFonts w:ascii="Arial" w:hAnsi="Arial" w:cs="Arial"/>
        </w:rPr>
        <w:t xml:space="preserve"> </w:t>
      </w:r>
      <w:r w:rsidR="00D056DD" w:rsidRPr="005D0812">
        <w:rPr>
          <w:rFonts w:ascii="Arial" w:hAnsi="Arial" w:cs="Arial"/>
        </w:rPr>
        <w:t xml:space="preserve">HBF </w:t>
      </w:r>
      <w:r>
        <w:rPr>
          <w:rFonts w:ascii="Arial" w:hAnsi="Arial" w:cs="Arial"/>
        </w:rPr>
        <w:t xml:space="preserve">would usually </w:t>
      </w:r>
      <w:r w:rsidR="00D056DD" w:rsidRPr="005D0812">
        <w:rPr>
          <w:rFonts w:ascii="Arial" w:hAnsi="Arial" w:cs="Arial"/>
        </w:rPr>
        <w:t>welcome</w:t>
      </w:r>
      <w:r>
        <w:rPr>
          <w:rFonts w:ascii="Arial" w:hAnsi="Arial" w:cs="Arial"/>
        </w:rPr>
        <w:t xml:space="preserve"> the</w:t>
      </w:r>
      <w:r w:rsidR="00D056DD" w:rsidRPr="005D0812">
        <w:rPr>
          <w:rFonts w:ascii="Arial" w:hAnsi="Arial" w:cs="Arial"/>
        </w:rPr>
        <w:t xml:space="preserve"> efforts </w:t>
      </w:r>
      <w:r w:rsidR="005D0812">
        <w:rPr>
          <w:rFonts w:ascii="Arial" w:hAnsi="Arial" w:cs="Arial"/>
        </w:rPr>
        <w:t xml:space="preserve">of Council(s) </w:t>
      </w:r>
      <w:r w:rsidR="00D056DD" w:rsidRPr="005D0812">
        <w:rPr>
          <w:rFonts w:ascii="Arial" w:hAnsi="Arial" w:cs="Arial"/>
        </w:rPr>
        <w:t xml:space="preserve">to ensure that they have an up to Local Plan.  Plan-making is a fundamental part of a Local Authority’s role and </w:t>
      </w:r>
      <w:r w:rsidR="00D37D79">
        <w:rPr>
          <w:rFonts w:ascii="Arial" w:hAnsi="Arial" w:cs="Arial"/>
        </w:rPr>
        <w:t xml:space="preserve">full national Local Plans coverage is a key objective that HBF supports.  However, this Plan appears to be a </w:t>
      </w:r>
      <w:r w:rsidR="0022763D">
        <w:rPr>
          <w:rFonts w:ascii="Arial" w:hAnsi="Arial" w:cs="Arial"/>
        </w:rPr>
        <w:t>deliberate and calculated manipulation</w:t>
      </w:r>
      <w:r w:rsidR="00D37D79">
        <w:rPr>
          <w:rFonts w:ascii="Arial" w:hAnsi="Arial" w:cs="Arial"/>
        </w:rPr>
        <w:t xml:space="preserve"> of the transitional </w:t>
      </w:r>
      <w:r w:rsidR="0022763D">
        <w:rPr>
          <w:rFonts w:ascii="Arial" w:hAnsi="Arial" w:cs="Arial"/>
        </w:rPr>
        <w:t>arrangements, picking and choosing whichever elements of the process enable to Councils to plan for the lowest possible number of houses.  Such an approach is entirely disingenuous, contrary to the Government’s ambitions to build 1.5 million homes within this parliament and goes against the spirit of positive planning, the new NPPF and the transitional arrangements.</w:t>
      </w:r>
      <w:r w:rsidR="00D37D79">
        <w:rPr>
          <w:rFonts w:ascii="Arial" w:hAnsi="Arial" w:cs="Arial"/>
        </w:rPr>
        <w:t xml:space="preserve"> </w:t>
      </w:r>
    </w:p>
    <w:p w14:paraId="18DCDB8F" w14:textId="77777777" w:rsidR="00EA458F" w:rsidRDefault="00EA458F" w:rsidP="00EA458F">
      <w:pPr>
        <w:pStyle w:val="ListParagraph"/>
        <w:spacing w:line="276" w:lineRule="auto"/>
        <w:rPr>
          <w:rFonts w:ascii="Arial" w:hAnsi="Arial" w:cs="Arial"/>
        </w:rPr>
      </w:pPr>
    </w:p>
    <w:p w14:paraId="080547F8" w14:textId="10477690" w:rsidR="00EA458F" w:rsidRDefault="00EA458F" w:rsidP="00D056DD">
      <w:pPr>
        <w:pStyle w:val="ListParagraph"/>
        <w:numPr>
          <w:ilvl w:val="0"/>
          <w:numId w:val="8"/>
        </w:numPr>
        <w:spacing w:line="276" w:lineRule="auto"/>
        <w:rPr>
          <w:rFonts w:ascii="Arial" w:hAnsi="Arial" w:cs="Arial"/>
        </w:rPr>
      </w:pPr>
      <w:r>
        <w:rPr>
          <w:rFonts w:ascii="Arial" w:hAnsi="Arial" w:cs="Arial"/>
        </w:rPr>
        <w:t>Even i</w:t>
      </w:r>
      <w:r w:rsidR="00904CC4">
        <w:rPr>
          <w:rFonts w:ascii="Arial" w:hAnsi="Arial" w:cs="Arial"/>
        </w:rPr>
        <w:t>f</w:t>
      </w:r>
      <w:r>
        <w:rPr>
          <w:rFonts w:ascii="Arial" w:hAnsi="Arial" w:cs="Arial"/>
        </w:rPr>
        <w:t xml:space="preserve"> </w:t>
      </w:r>
      <w:r w:rsidR="00904CC4">
        <w:rPr>
          <w:rFonts w:ascii="Arial" w:hAnsi="Arial" w:cs="Arial"/>
        </w:rPr>
        <w:t xml:space="preserve">the suggested approach </w:t>
      </w:r>
      <w:r>
        <w:rPr>
          <w:rFonts w:ascii="Arial" w:hAnsi="Arial" w:cs="Arial"/>
        </w:rPr>
        <w:t xml:space="preserve">was acceptable under the proposed NPPF changes, which HBF strongly do not believe to be the case, the proposed approach is clearly now contrary to the </w:t>
      </w:r>
      <w:r w:rsidR="001C28BF">
        <w:rPr>
          <w:rFonts w:ascii="Arial" w:hAnsi="Arial" w:cs="Arial"/>
        </w:rPr>
        <w:t xml:space="preserve">revised and now final </w:t>
      </w:r>
      <w:r w:rsidR="004D2BBB">
        <w:rPr>
          <w:rFonts w:ascii="Arial" w:hAnsi="Arial" w:cs="Arial"/>
        </w:rPr>
        <w:t>transitional</w:t>
      </w:r>
      <w:r>
        <w:rPr>
          <w:rFonts w:ascii="Arial" w:hAnsi="Arial" w:cs="Arial"/>
        </w:rPr>
        <w:t xml:space="preserve"> </w:t>
      </w:r>
      <w:r w:rsidR="004D2BBB">
        <w:rPr>
          <w:rFonts w:ascii="Arial" w:hAnsi="Arial" w:cs="Arial"/>
        </w:rPr>
        <w:t>arrangements</w:t>
      </w:r>
      <w:r>
        <w:rPr>
          <w:rFonts w:ascii="Arial" w:hAnsi="Arial" w:cs="Arial"/>
        </w:rPr>
        <w:t xml:space="preserve"> which have removed </w:t>
      </w:r>
      <w:r w:rsidR="004D2BBB">
        <w:rPr>
          <w:rFonts w:ascii="Arial" w:hAnsi="Arial" w:cs="Arial"/>
        </w:rPr>
        <w:t xml:space="preserve">all references to the </w:t>
      </w:r>
      <w:r>
        <w:rPr>
          <w:rFonts w:ascii="Arial" w:hAnsi="Arial" w:cs="Arial"/>
        </w:rPr>
        <w:t xml:space="preserve">‘under 200’ wording </w:t>
      </w:r>
      <w:r w:rsidR="004D2BBB">
        <w:rPr>
          <w:rFonts w:ascii="Arial" w:hAnsi="Arial" w:cs="Arial"/>
        </w:rPr>
        <w:t>from</w:t>
      </w:r>
      <w:r>
        <w:rPr>
          <w:rFonts w:ascii="Arial" w:hAnsi="Arial" w:cs="Arial"/>
        </w:rPr>
        <w:t xml:space="preserve"> the </w:t>
      </w:r>
      <w:r w:rsidR="004D2BBB">
        <w:rPr>
          <w:rFonts w:ascii="Arial" w:hAnsi="Arial" w:cs="Arial"/>
        </w:rPr>
        <w:t>transitional</w:t>
      </w:r>
      <w:r>
        <w:rPr>
          <w:rFonts w:ascii="Arial" w:hAnsi="Arial" w:cs="Arial"/>
        </w:rPr>
        <w:t xml:space="preserve"> </w:t>
      </w:r>
      <w:r w:rsidR="004D2BBB">
        <w:rPr>
          <w:rFonts w:ascii="Arial" w:hAnsi="Arial" w:cs="Arial"/>
        </w:rPr>
        <w:t>arrangements</w:t>
      </w:r>
      <w:r>
        <w:rPr>
          <w:rFonts w:ascii="Arial" w:hAnsi="Arial" w:cs="Arial"/>
        </w:rPr>
        <w:t xml:space="preserve"> and replaced it with an 80% figure.</w:t>
      </w:r>
      <w:r w:rsidR="001C28BF">
        <w:rPr>
          <w:rFonts w:ascii="Arial" w:hAnsi="Arial" w:cs="Arial"/>
        </w:rPr>
        <w:t xml:space="preserve">  The justification</w:t>
      </w:r>
      <w:r w:rsidR="00E86AE3" w:rsidRPr="00E86AE3">
        <w:rPr>
          <w:rFonts w:ascii="Arial" w:hAnsi="Arial" w:cs="Arial"/>
        </w:rPr>
        <w:t xml:space="preserve"> </w:t>
      </w:r>
      <w:r w:rsidR="00E86AE3">
        <w:rPr>
          <w:rFonts w:ascii="Arial" w:hAnsi="Arial" w:cs="Arial"/>
        </w:rPr>
        <w:t>for the approach the Councils</w:t>
      </w:r>
      <w:r w:rsidR="00E86AE3" w:rsidRPr="00E86AE3">
        <w:rPr>
          <w:rFonts w:ascii="Arial" w:hAnsi="Arial" w:cs="Arial"/>
        </w:rPr>
        <w:t xml:space="preserve"> </w:t>
      </w:r>
      <w:r w:rsidR="00E86AE3">
        <w:rPr>
          <w:rFonts w:ascii="Arial" w:hAnsi="Arial" w:cs="Arial"/>
        </w:rPr>
        <w:t>have taken</w:t>
      </w:r>
      <w:r w:rsidR="0083633B">
        <w:rPr>
          <w:rFonts w:ascii="Arial" w:hAnsi="Arial" w:cs="Arial"/>
        </w:rPr>
        <w:t xml:space="preserve">, however </w:t>
      </w:r>
      <w:r w:rsidR="00E86AE3">
        <w:rPr>
          <w:rFonts w:ascii="Arial" w:hAnsi="Arial" w:cs="Arial"/>
        </w:rPr>
        <w:t xml:space="preserve">wrong in the HBF’s view, </w:t>
      </w:r>
      <w:r w:rsidR="0083633B">
        <w:rPr>
          <w:rFonts w:ascii="Arial" w:hAnsi="Arial" w:cs="Arial"/>
        </w:rPr>
        <w:t xml:space="preserve">is </w:t>
      </w:r>
      <w:r w:rsidR="00E86AE3">
        <w:rPr>
          <w:rFonts w:ascii="Arial" w:hAnsi="Arial" w:cs="Arial"/>
        </w:rPr>
        <w:t xml:space="preserve">simply now </w:t>
      </w:r>
      <w:r w:rsidR="0083633B">
        <w:rPr>
          <w:rFonts w:ascii="Arial" w:hAnsi="Arial" w:cs="Arial"/>
        </w:rPr>
        <w:t>no longer available</w:t>
      </w:r>
      <w:r w:rsidR="00E86AE3">
        <w:rPr>
          <w:rFonts w:ascii="Arial" w:hAnsi="Arial" w:cs="Arial"/>
        </w:rPr>
        <w:t xml:space="preserve"> to them</w:t>
      </w:r>
      <w:r w:rsidR="0083633B">
        <w:rPr>
          <w:rFonts w:ascii="Arial" w:hAnsi="Arial" w:cs="Arial"/>
        </w:rPr>
        <w:t>.</w:t>
      </w:r>
    </w:p>
    <w:p w14:paraId="4569AF50" w14:textId="77777777" w:rsidR="00DB4E54" w:rsidRDefault="00DB4E54" w:rsidP="00DB4E54">
      <w:pPr>
        <w:pStyle w:val="ListParagraph"/>
        <w:spacing w:line="276" w:lineRule="auto"/>
        <w:rPr>
          <w:rFonts w:ascii="Arial" w:hAnsi="Arial" w:cs="Arial"/>
        </w:rPr>
      </w:pPr>
    </w:p>
    <w:p w14:paraId="13BFACC8" w14:textId="1C503496" w:rsidR="00D72136" w:rsidRDefault="00D72136" w:rsidP="00D056DD">
      <w:pPr>
        <w:pStyle w:val="ListParagraph"/>
        <w:numPr>
          <w:ilvl w:val="0"/>
          <w:numId w:val="8"/>
        </w:numPr>
        <w:spacing w:line="276" w:lineRule="auto"/>
        <w:rPr>
          <w:rFonts w:ascii="Arial" w:hAnsi="Arial" w:cs="Arial"/>
        </w:rPr>
      </w:pPr>
      <w:r>
        <w:rPr>
          <w:rFonts w:ascii="Arial" w:hAnsi="Arial" w:cs="Arial"/>
        </w:rPr>
        <w:t xml:space="preserve">The Government has clearly signalled its intention to deliver 1.5 million homes over the term of this Parliament.  One of </w:t>
      </w:r>
      <w:r w:rsidR="00D637E2">
        <w:rPr>
          <w:rFonts w:ascii="Arial" w:hAnsi="Arial" w:cs="Arial"/>
        </w:rPr>
        <w:t>their</w:t>
      </w:r>
      <w:r>
        <w:rPr>
          <w:rFonts w:ascii="Arial" w:hAnsi="Arial" w:cs="Arial"/>
        </w:rPr>
        <w:t xml:space="preserve"> first acts was to be</w:t>
      </w:r>
      <w:r w:rsidR="000E7FD7">
        <w:rPr>
          <w:rFonts w:ascii="Arial" w:hAnsi="Arial" w:cs="Arial"/>
        </w:rPr>
        <w:t>gin a</w:t>
      </w:r>
      <w:r>
        <w:rPr>
          <w:rFonts w:ascii="Arial" w:hAnsi="Arial" w:cs="Arial"/>
        </w:rPr>
        <w:t xml:space="preserve"> </w:t>
      </w:r>
      <w:r w:rsidR="00D637E2">
        <w:rPr>
          <w:rFonts w:ascii="Arial" w:hAnsi="Arial" w:cs="Arial"/>
        </w:rPr>
        <w:t>consultation</w:t>
      </w:r>
      <w:r>
        <w:rPr>
          <w:rFonts w:ascii="Arial" w:hAnsi="Arial" w:cs="Arial"/>
        </w:rPr>
        <w:t xml:space="preserve"> on </w:t>
      </w:r>
      <w:r w:rsidR="00D637E2">
        <w:rPr>
          <w:rFonts w:ascii="Arial" w:hAnsi="Arial" w:cs="Arial"/>
        </w:rPr>
        <w:t>revisions</w:t>
      </w:r>
      <w:r>
        <w:rPr>
          <w:rFonts w:ascii="Arial" w:hAnsi="Arial" w:cs="Arial"/>
        </w:rPr>
        <w:t xml:space="preserve"> to the NPPF, which include a revision to the </w:t>
      </w:r>
      <w:r w:rsidR="00D637E2">
        <w:rPr>
          <w:rFonts w:ascii="Arial" w:hAnsi="Arial" w:cs="Arial"/>
        </w:rPr>
        <w:t>Standard</w:t>
      </w:r>
      <w:r>
        <w:rPr>
          <w:rFonts w:ascii="Arial" w:hAnsi="Arial" w:cs="Arial"/>
        </w:rPr>
        <w:t xml:space="preserve"> Method to ensure </w:t>
      </w:r>
      <w:r w:rsidR="002F6407">
        <w:rPr>
          <w:rFonts w:ascii="Arial" w:hAnsi="Arial" w:cs="Arial"/>
        </w:rPr>
        <w:t>housing number</w:t>
      </w:r>
      <w:r w:rsidR="00D637E2">
        <w:rPr>
          <w:rFonts w:ascii="Arial" w:hAnsi="Arial" w:cs="Arial"/>
        </w:rPr>
        <w:t>s</w:t>
      </w:r>
      <w:r w:rsidR="005F7690">
        <w:rPr>
          <w:rFonts w:ascii="Arial" w:hAnsi="Arial" w:cs="Arial"/>
        </w:rPr>
        <w:t xml:space="preserve"> seek to plan for 370,00</w:t>
      </w:r>
      <w:r w:rsidR="0014306E">
        <w:rPr>
          <w:rFonts w:ascii="Arial" w:hAnsi="Arial" w:cs="Arial"/>
        </w:rPr>
        <w:t xml:space="preserve">0 homes per year.  This is essential if the Government is to achieve its </w:t>
      </w:r>
      <w:r w:rsidR="00BF75A0">
        <w:rPr>
          <w:rFonts w:ascii="Arial" w:hAnsi="Arial" w:cs="Arial"/>
        </w:rPr>
        <w:t xml:space="preserve">national </w:t>
      </w:r>
      <w:r w:rsidR="0014306E">
        <w:rPr>
          <w:rFonts w:ascii="Arial" w:hAnsi="Arial" w:cs="Arial"/>
        </w:rPr>
        <w:t>target</w:t>
      </w:r>
      <w:r w:rsidR="00BF75A0">
        <w:rPr>
          <w:rFonts w:ascii="Arial" w:hAnsi="Arial" w:cs="Arial"/>
        </w:rPr>
        <w:t>.</w:t>
      </w:r>
    </w:p>
    <w:p w14:paraId="2CDAC0A1" w14:textId="77777777" w:rsidR="00BF75A0" w:rsidRPr="00BF75A0" w:rsidRDefault="00BF75A0" w:rsidP="00BF75A0">
      <w:pPr>
        <w:pStyle w:val="ListParagraph"/>
        <w:rPr>
          <w:rFonts w:ascii="Arial" w:hAnsi="Arial" w:cs="Arial"/>
        </w:rPr>
      </w:pPr>
    </w:p>
    <w:p w14:paraId="54146104" w14:textId="7C77242A" w:rsidR="00BF75A0" w:rsidRDefault="00BF75A0" w:rsidP="00502C0A">
      <w:pPr>
        <w:pStyle w:val="ListParagraph"/>
        <w:numPr>
          <w:ilvl w:val="0"/>
          <w:numId w:val="8"/>
        </w:numPr>
        <w:spacing w:line="276" w:lineRule="auto"/>
        <w:rPr>
          <w:rFonts w:ascii="Arial" w:hAnsi="Arial" w:cs="Arial"/>
        </w:rPr>
      </w:pPr>
      <w:r>
        <w:rPr>
          <w:rFonts w:ascii="Arial" w:hAnsi="Arial" w:cs="Arial"/>
        </w:rPr>
        <w:t xml:space="preserve">The draft NPPF included proposed </w:t>
      </w:r>
      <w:r w:rsidR="00AD7861">
        <w:rPr>
          <w:rFonts w:ascii="Arial" w:hAnsi="Arial" w:cs="Arial"/>
        </w:rPr>
        <w:t xml:space="preserve">transitional arrangement, which were themselves subject to public consultation as part of the wider NPPF </w:t>
      </w:r>
      <w:r w:rsidR="001C3FAD">
        <w:rPr>
          <w:rFonts w:ascii="Arial" w:hAnsi="Arial" w:cs="Arial"/>
        </w:rPr>
        <w:t>consultation</w:t>
      </w:r>
      <w:r w:rsidR="00AD7861">
        <w:rPr>
          <w:rFonts w:ascii="Arial" w:hAnsi="Arial" w:cs="Arial"/>
        </w:rPr>
        <w:t xml:space="preserve">.  The Government’s response to the </w:t>
      </w:r>
      <w:r w:rsidR="00502C0A">
        <w:rPr>
          <w:rFonts w:ascii="Arial" w:hAnsi="Arial" w:cs="Arial"/>
        </w:rPr>
        <w:t>consultation</w:t>
      </w:r>
      <w:r w:rsidR="00AD7861">
        <w:rPr>
          <w:rFonts w:ascii="Arial" w:hAnsi="Arial" w:cs="Arial"/>
        </w:rPr>
        <w:t xml:space="preserve"> was published alongside the NPPF</w:t>
      </w:r>
      <w:r w:rsidR="001C3FAD">
        <w:rPr>
          <w:rFonts w:ascii="Arial" w:hAnsi="Arial" w:cs="Arial"/>
        </w:rPr>
        <w:t xml:space="preserve"> on Dec 12</w:t>
      </w:r>
      <w:r w:rsidR="001C3FAD" w:rsidRPr="001C3FAD">
        <w:rPr>
          <w:rFonts w:ascii="Arial" w:hAnsi="Arial" w:cs="Arial"/>
          <w:vertAlign w:val="superscript"/>
        </w:rPr>
        <w:t>th</w:t>
      </w:r>
      <w:r w:rsidR="001C3FAD">
        <w:rPr>
          <w:rFonts w:ascii="Arial" w:hAnsi="Arial" w:cs="Arial"/>
        </w:rPr>
        <w:t xml:space="preserve"> 2024</w:t>
      </w:r>
      <w:r w:rsidR="00502C0A">
        <w:rPr>
          <w:rFonts w:ascii="Arial" w:hAnsi="Arial" w:cs="Arial"/>
        </w:rPr>
        <w:t xml:space="preserve"> </w:t>
      </w:r>
      <w:hyperlink r:id="rId12" w:history="1">
        <w:r w:rsidR="00502C0A" w:rsidRPr="00502C0A">
          <w:rPr>
            <w:rStyle w:val="Hyperlink"/>
            <w:rFonts w:ascii="Arial" w:hAnsi="Arial" w:cs="Arial"/>
            <w:color w:val="595959" w:themeColor="text1" w:themeTint="A6"/>
          </w:rPr>
          <w:t>https://www.gov.uk/government/consultations/proposed-reforms-to-the-national-planning-policy-framework-and-other-changes-to-the-planning-system/outcome/government-response-to-the-proposed-reforms-to-the-national-planning-policy-framework-and-other-changes-to-the-planning-system-consultation?pk_campaign=newsletter_7168</w:t>
        </w:r>
      </w:hyperlink>
    </w:p>
    <w:p w14:paraId="46F820C2" w14:textId="77777777" w:rsidR="00502C0A" w:rsidRPr="00502C0A" w:rsidRDefault="00502C0A" w:rsidP="00502C0A">
      <w:pPr>
        <w:pStyle w:val="ListParagraph"/>
        <w:rPr>
          <w:rFonts w:ascii="Arial" w:hAnsi="Arial" w:cs="Arial"/>
        </w:rPr>
      </w:pPr>
    </w:p>
    <w:p w14:paraId="76644A72" w14:textId="41FAE606" w:rsidR="00502C0A" w:rsidRDefault="00C958B1" w:rsidP="00502C0A">
      <w:pPr>
        <w:pStyle w:val="ListParagraph"/>
        <w:numPr>
          <w:ilvl w:val="0"/>
          <w:numId w:val="8"/>
        </w:numPr>
        <w:spacing w:line="276" w:lineRule="auto"/>
        <w:rPr>
          <w:rFonts w:ascii="Arial" w:hAnsi="Arial" w:cs="Arial"/>
        </w:rPr>
      </w:pPr>
      <w:r>
        <w:rPr>
          <w:rFonts w:ascii="Arial" w:hAnsi="Arial" w:cs="Arial"/>
        </w:rPr>
        <w:lastRenderedPageBreak/>
        <w:t>This states that “</w:t>
      </w:r>
      <w:r w:rsidRPr="00C958B1">
        <w:rPr>
          <w:rFonts w:ascii="Arial" w:hAnsi="Arial" w:cs="Arial"/>
        </w:rPr>
        <w:t>The government’s proposed transitional arrangement for local plans seek to maintain the progress of plans at more advanced stages of preparation, while maximising proactive planning for the homes our communities need</w:t>
      </w:r>
      <w:r w:rsidR="00AA7DDC">
        <w:rPr>
          <w:rFonts w:ascii="Arial" w:hAnsi="Arial" w:cs="Arial"/>
        </w:rPr>
        <w:t>.”</w:t>
      </w:r>
    </w:p>
    <w:p w14:paraId="29FB5E11" w14:textId="77777777" w:rsidR="00AA7DDC" w:rsidRPr="00AA7DDC" w:rsidRDefault="00AA7DDC" w:rsidP="00AA7DDC">
      <w:pPr>
        <w:pStyle w:val="ListParagraph"/>
        <w:rPr>
          <w:rFonts w:ascii="Arial" w:hAnsi="Arial" w:cs="Arial"/>
        </w:rPr>
      </w:pPr>
    </w:p>
    <w:p w14:paraId="53F6D64C" w14:textId="1E5A36C3" w:rsidR="00552ED1" w:rsidRDefault="008840D6" w:rsidP="00552ED1">
      <w:pPr>
        <w:pStyle w:val="ListParagraph"/>
        <w:numPr>
          <w:ilvl w:val="0"/>
          <w:numId w:val="8"/>
        </w:numPr>
        <w:spacing w:line="276" w:lineRule="auto"/>
        <w:rPr>
          <w:rFonts w:ascii="Arial" w:hAnsi="Arial" w:cs="Arial"/>
        </w:rPr>
      </w:pPr>
      <w:r>
        <w:rPr>
          <w:rFonts w:ascii="Arial" w:hAnsi="Arial" w:cs="Arial"/>
        </w:rPr>
        <w:t>It continues “</w:t>
      </w:r>
      <w:r w:rsidR="00484493" w:rsidRPr="00484493">
        <w:rPr>
          <w:rFonts w:ascii="Arial" w:hAnsi="Arial" w:cs="Arial"/>
        </w:rPr>
        <w:t>we have decided that for plans at Regulation 19, if the draft housing requirement meets less than 80% of local housing need, authorities will be required to update their plan to reflect the revised local housing need figure and the revised National Planning Policy Framework prior to submission. For authorities with plans at examination, where the draft housing requirement meets less than 80% of local housing need the authority will be expected to begin a plan in the new plan-making system as soon as it is brought into force in 2025.</w:t>
      </w:r>
      <w:r w:rsidR="00484493">
        <w:rPr>
          <w:rFonts w:ascii="Arial" w:hAnsi="Arial" w:cs="Arial"/>
        </w:rPr>
        <w:t>”</w:t>
      </w:r>
    </w:p>
    <w:p w14:paraId="3F88172C" w14:textId="77777777" w:rsidR="00552ED1" w:rsidRPr="00552ED1" w:rsidRDefault="00552ED1" w:rsidP="00552ED1">
      <w:pPr>
        <w:pStyle w:val="ListParagraph"/>
        <w:rPr>
          <w:rFonts w:ascii="Arial" w:hAnsi="Arial" w:cs="Arial"/>
        </w:rPr>
      </w:pPr>
    </w:p>
    <w:p w14:paraId="232A662A" w14:textId="77777777" w:rsidR="00B64A11" w:rsidRDefault="00D72136" w:rsidP="00552ED1">
      <w:pPr>
        <w:pStyle w:val="ListParagraph"/>
        <w:numPr>
          <w:ilvl w:val="0"/>
          <w:numId w:val="8"/>
        </w:numPr>
        <w:spacing w:line="276" w:lineRule="auto"/>
        <w:rPr>
          <w:rFonts w:ascii="Arial" w:hAnsi="Arial" w:cs="Arial"/>
        </w:rPr>
      </w:pPr>
      <w:r w:rsidRPr="00552ED1">
        <w:rPr>
          <w:rFonts w:ascii="Arial" w:hAnsi="Arial" w:cs="Arial"/>
        </w:rPr>
        <w:t xml:space="preserve">The purpose of transitional </w:t>
      </w:r>
      <w:r w:rsidR="00A36842" w:rsidRPr="00552ED1">
        <w:rPr>
          <w:rFonts w:ascii="Arial" w:hAnsi="Arial" w:cs="Arial"/>
        </w:rPr>
        <w:t>arrangements</w:t>
      </w:r>
      <w:r w:rsidRPr="00552ED1">
        <w:rPr>
          <w:rFonts w:ascii="Arial" w:hAnsi="Arial" w:cs="Arial"/>
        </w:rPr>
        <w:t xml:space="preserve"> </w:t>
      </w:r>
      <w:r w:rsidR="00A36842" w:rsidRPr="00552ED1">
        <w:rPr>
          <w:rFonts w:ascii="Arial" w:hAnsi="Arial" w:cs="Arial"/>
        </w:rPr>
        <w:t xml:space="preserve">is </w:t>
      </w:r>
      <w:r w:rsidR="009F5CFA">
        <w:rPr>
          <w:rFonts w:ascii="Arial" w:hAnsi="Arial" w:cs="Arial"/>
        </w:rPr>
        <w:t xml:space="preserve">therefore </w:t>
      </w:r>
      <w:r w:rsidR="00A36842" w:rsidRPr="00552ED1">
        <w:rPr>
          <w:rFonts w:ascii="Arial" w:hAnsi="Arial" w:cs="Arial"/>
        </w:rPr>
        <w:t>clearly to enable plans at an advanced stage of preparation to continue to adoption</w:t>
      </w:r>
      <w:r w:rsidR="00FC0CF0" w:rsidRPr="00552ED1">
        <w:rPr>
          <w:rFonts w:ascii="Arial" w:hAnsi="Arial" w:cs="Arial"/>
        </w:rPr>
        <w:t>.  This supports the plan-led system by enabling Councils to adopt new Plan</w:t>
      </w:r>
      <w:r w:rsidR="00083439" w:rsidRPr="00552ED1">
        <w:rPr>
          <w:rFonts w:ascii="Arial" w:hAnsi="Arial" w:cs="Arial"/>
        </w:rPr>
        <w:t>s already in progress, before having to start work on the next Plan that delivers against the new rules and requirements.</w:t>
      </w:r>
      <w:r w:rsidR="00FC0CF0" w:rsidRPr="00552ED1">
        <w:rPr>
          <w:rFonts w:ascii="Arial" w:hAnsi="Arial" w:cs="Arial"/>
        </w:rPr>
        <w:t xml:space="preserve"> </w:t>
      </w:r>
      <w:r w:rsidR="00751DB0" w:rsidRPr="00552ED1">
        <w:rPr>
          <w:rFonts w:ascii="Arial" w:hAnsi="Arial" w:cs="Arial"/>
        </w:rPr>
        <w:t xml:space="preserve"> </w:t>
      </w:r>
    </w:p>
    <w:p w14:paraId="2C9E2DC7" w14:textId="77777777" w:rsidR="00B64A11" w:rsidRPr="00B64A11" w:rsidRDefault="00B64A11" w:rsidP="00B64A11">
      <w:pPr>
        <w:pStyle w:val="ListParagraph"/>
        <w:rPr>
          <w:rFonts w:ascii="Arial" w:hAnsi="Arial" w:cs="Arial"/>
        </w:rPr>
      </w:pPr>
    </w:p>
    <w:p w14:paraId="6265BA31" w14:textId="77777777" w:rsidR="009B5CF9" w:rsidRDefault="00751DB0" w:rsidP="00552ED1">
      <w:pPr>
        <w:pStyle w:val="ListParagraph"/>
        <w:numPr>
          <w:ilvl w:val="0"/>
          <w:numId w:val="8"/>
        </w:numPr>
        <w:spacing w:line="276" w:lineRule="auto"/>
        <w:rPr>
          <w:rFonts w:ascii="Arial" w:hAnsi="Arial" w:cs="Arial"/>
        </w:rPr>
      </w:pPr>
      <w:r w:rsidRPr="00552ED1">
        <w:rPr>
          <w:rFonts w:ascii="Arial" w:hAnsi="Arial" w:cs="Arial"/>
        </w:rPr>
        <w:t>The transitional arrangement</w:t>
      </w:r>
      <w:r w:rsidR="00B64A11">
        <w:rPr>
          <w:rFonts w:ascii="Arial" w:hAnsi="Arial" w:cs="Arial"/>
        </w:rPr>
        <w:t>s</w:t>
      </w:r>
      <w:r w:rsidRPr="00552ED1">
        <w:rPr>
          <w:rFonts w:ascii="Arial" w:hAnsi="Arial" w:cs="Arial"/>
        </w:rPr>
        <w:t xml:space="preserve"> originally consulted on, and the ones now proposed, </w:t>
      </w:r>
      <w:r w:rsidR="00A70190" w:rsidRPr="00552ED1">
        <w:rPr>
          <w:rFonts w:ascii="Arial" w:hAnsi="Arial" w:cs="Arial"/>
        </w:rPr>
        <w:t xml:space="preserve">provide a way of assessing whether or not </w:t>
      </w:r>
      <w:r w:rsidR="005D5FCA" w:rsidRPr="00552ED1">
        <w:rPr>
          <w:rFonts w:ascii="Arial" w:hAnsi="Arial" w:cs="Arial"/>
        </w:rPr>
        <w:t xml:space="preserve">a </w:t>
      </w:r>
      <w:r w:rsidR="00A70190" w:rsidRPr="00552ED1">
        <w:rPr>
          <w:rFonts w:ascii="Arial" w:hAnsi="Arial" w:cs="Arial"/>
        </w:rPr>
        <w:t>Plan was doing enough in terms of planning for housing to continue</w:t>
      </w:r>
      <w:r w:rsidR="005D5FCA" w:rsidRPr="00552ED1">
        <w:rPr>
          <w:rFonts w:ascii="Arial" w:hAnsi="Arial" w:cs="Arial"/>
        </w:rPr>
        <w:t xml:space="preserve"> its journey through to Examination and hopefully adoption</w:t>
      </w:r>
      <w:r w:rsidR="00D65102" w:rsidRPr="00552ED1">
        <w:rPr>
          <w:rFonts w:ascii="Arial" w:hAnsi="Arial" w:cs="Arial"/>
        </w:rPr>
        <w:t>,</w:t>
      </w:r>
      <w:r w:rsidR="00A70190" w:rsidRPr="00552ED1">
        <w:rPr>
          <w:rFonts w:ascii="Arial" w:hAnsi="Arial" w:cs="Arial"/>
        </w:rPr>
        <w:t xml:space="preserve"> or </w:t>
      </w:r>
      <w:r w:rsidR="00D65102" w:rsidRPr="00552ED1">
        <w:rPr>
          <w:rFonts w:ascii="Arial" w:hAnsi="Arial" w:cs="Arial"/>
        </w:rPr>
        <w:t xml:space="preserve">whether that journey should </w:t>
      </w:r>
      <w:proofErr w:type="gramStart"/>
      <w:r w:rsidR="00D65102" w:rsidRPr="00552ED1">
        <w:rPr>
          <w:rFonts w:ascii="Arial" w:hAnsi="Arial" w:cs="Arial"/>
        </w:rPr>
        <w:t>stop</w:t>
      </w:r>
      <w:proofErr w:type="gramEnd"/>
      <w:r w:rsidR="00D65102" w:rsidRPr="00552ED1">
        <w:rPr>
          <w:rFonts w:ascii="Arial" w:hAnsi="Arial" w:cs="Arial"/>
        </w:rPr>
        <w:t xml:space="preserve"> and Council’s be required to rework the Plan to accommodate the new housing requirements.</w:t>
      </w:r>
      <w:r w:rsidR="00930F06" w:rsidRPr="00552ED1">
        <w:rPr>
          <w:rFonts w:ascii="Arial" w:hAnsi="Arial" w:cs="Arial"/>
        </w:rPr>
        <w:t xml:space="preserve">  </w:t>
      </w:r>
      <w:r w:rsidR="00A70190" w:rsidRPr="00552ED1">
        <w:rPr>
          <w:rFonts w:ascii="Arial" w:hAnsi="Arial" w:cs="Arial"/>
        </w:rPr>
        <w:t>They are not</w:t>
      </w:r>
      <w:r w:rsidR="00B64A11">
        <w:rPr>
          <w:rFonts w:ascii="Arial" w:hAnsi="Arial" w:cs="Arial"/>
        </w:rPr>
        <w:t>, and never were,</w:t>
      </w:r>
      <w:r w:rsidR="00A70190" w:rsidRPr="00552ED1">
        <w:rPr>
          <w:rFonts w:ascii="Arial" w:hAnsi="Arial" w:cs="Arial"/>
        </w:rPr>
        <w:t xml:space="preserve"> </w:t>
      </w:r>
      <w:r w:rsidRPr="00552ED1">
        <w:rPr>
          <w:rFonts w:ascii="Arial" w:hAnsi="Arial" w:cs="Arial"/>
        </w:rPr>
        <w:t xml:space="preserve">intended </w:t>
      </w:r>
      <w:r w:rsidR="00930F06" w:rsidRPr="00552ED1">
        <w:rPr>
          <w:rFonts w:ascii="Arial" w:hAnsi="Arial" w:cs="Arial"/>
        </w:rPr>
        <w:t xml:space="preserve">to be </w:t>
      </w:r>
      <w:r w:rsidR="00B64A11">
        <w:rPr>
          <w:rFonts w:ascii="Arial" w:hAnsi="Arial" w:cs="Arial"/>
        </w:rPr>
        <w:t xml:space="preserve">used in the way proposed by the Greater Nottingham Councils.  They </w:t>
      </w:r>
      <w:r w:rsidR="009B5CF9">
        <w:rPr>
          <w:rFonts w:ascii="Arial" w:hAnsi="Arial" w:cs="Arial"/>
        </w:rPr>
        <w:t xml:space="preserve">do not and should not provide a </w:t>
      </w:r>
      <w:r w:rsidR="00930F06" w:rsidRPr="00552ED1">
        <w:rPr>
          <w:rFonts w:ascii="Arial" w:hAnsi="Arial" w:cs="Arial"/>
        </w:rPr>
        <w:t xml:space="preserve">policy basis for establishing a housing requirement for the Plan.  </w:t>
      </w:r>
    </w:p>
    <w:p w14:paraId="73A4CD4D" w14:textId="77777777" w:rsidR="009B5CF9" w:rsidRPr="009B5CF9" w:rsidRDefault="009B5CF9" w:rsidP="009B5CF9">
      <w:pPr>
        <w:pStyle w:val="ListParagraph"/>
        <w:rPr>
          <w:rFonts w:ascii="Arial" w:hAnsi="Arial" w:cs="Arial"/>
        </w:rPr>
      </w:pPr>
    </w:p>
    <w:p w14:paraId="62528867" w14:textId="419B87E8" w:rsidR="00D056DD" w:rsidRDefault="00930F06" w:rsidP="00552ED1">
      <w:pPr>
        <w:pStyle w:val="ListParagraph"/>
        <w:numPr>
          <w:ilvl w:val="0"/>
          <w:numId w:val="8"/>
        </w:numPr>
        <w:spacing w:line="276" w:lineRule="auto"/>
        <w:rPr>
          <w:rFonts w:ascii="Arial" w:hAnsi="Arial" w:cs="Arial"/>
        </w:rPr>
      </w:pPr>
      <w:r w:rsidRPr="00552ED1">
        <w:rPr>
          <w:rFonts w:ascii="Arial" w:hAnsi="Arial" w:cs="Arial"/>
        </w:rPr>
        <w:t>It is disingenuous</w:t>
      </w:r>
      <w:r w:rsidR="008B5443">
        <w:rPr>
          <w:rFonts w:ascii="Arial" w:hAnsi="Arial" w:cs="Arial"/>
        </w:rPr>
        <w:t>,</w:t>
      </w:r>
      <w:r w:rsidRPr="00552ED1">
        <w:rPr>
          <w:rFonts w:ascii="Arial" w:hAnsi="Arial" w:cs="Arial"/>
        </w:rPr>
        <w:t xml:space="preserve"> and in the HBF’s </w:t>
      </w:r>
      <w:r w:rsidR="003E66B3" w:rsidRPr="00552ED1">
        <w:rPr>
          <w:rFonts w:ascii="Arial" w:hAnsi="Arial" w:cs="Arial"/>
        </w:rPr>
        <w:t>view completely improper</w:t>
      </w:r>
      <w:r w:rsidR="008B5443">
        <w:rPr>
          <w:rFonts w:ascii="Arial" w:hAnsi="Arial" w:cs="Arial"/>
        </w:rPr>
        <w:t>,</w:t>
      </w:r>
      <w:r w:rsidR="003E66B3" w:rsidRPr="00552ED1">
        <w:rPr>
          <w:rFonts w:ascii="Arial" w:hAnsi="Arial" w:cs="Arial"/>
        </w:rPr>
        <w:t xml:space="preserve"> for the Councils to seek to use the transitional </w:t>
      </w:r>
      <w:r w:rsidR="00B2220A" w:rsidRPr="00552ED1">
        <w:rPr>
          <w:rFonts w:ascii="Arial" w:hAnsi="Arial" w:cs="Arial"/>
        </w:rPr>
        <w:t>arrangement in the way they are proposing</w:t>
      </w:r>
      <w:r w:rsidR="009B5CF9">
        <w:rPr>
          <w:rFonts w:ascii="Arial" w:hAnsi="Arial" w:cs="Arial"/>
        </w:rPr>
        <w:t xml:space="preserve"> in this Regulation 19</w:t>
      </w:r>
      <w:r w:rsidR="006C7838">
        <w:rPr>
          <w:rFonts w:ascii="Arial" w:hAnsi="Arial" w:cs="Arial"/>
        </w:rPr>
        <w:t xml:space="preserve"> consultation</w:t>
      </w:r>
      <w:r w:rsidR="00B2220A" w:rsidRPr="00552ED1">
        <w:rPr>
          <w:rFonts w:ascii="Arial" w:hAnsi="Arial" w:cs="Arial"/>
        </w:rPr>
        <w:t xml:space="preserve">.  More details of our concerns are provided in our specific policy responses. </w:t>
      </w:r>
    </w:p>
    <w:p w14:paraId="64BCCDAA" w14:textId="77777777" w:rsidR="000F685A" w:rsidRDefault="000F685A" w:rsidP="000F685A">
      <w:pPr>
        <w:pStyle w:val="ListParagraph"/>
        <w:spacing w:line="276" w:lineRule="auto"/>
        <w:rPr>
          <w:rFonts w:ascii="Arial" w:hAnsi="Arial" w:cs="Arial"/>
        </w:rPr>
      </w:pPr>
    </w:p>
    <w:p w14:paraId="159D0343" w14:textId="411F5675" w:rsidR="000F685A" w:rsidRPr="00913462" w:rsidRDefault="000F685A" w:rsidP="00913462">
      <w:pPr>
        <w:pStyle w:val="ListParagraph"/>
        <w:spacing w:line="276" w:lineRule="auto"/>
        <w:rPr>
          <w:rFonts w:ascii="Arial" w:hAnsi="Arial" w:cs="Arial"/>
          <w:b/>
          <w:bCs/>
        </w:rPr>
      </w:pPr>
      <w:r w:rsidRPr="00913462">
        <w:rPr>
          <w:rFonts w:ascii="Arial" w:hAnsi="Arial" w:cs="Arial"/>
          <w:b/>
          <w:bCs/>
        </w:rPr>
        <w:t>Compliance with the NPPF</w:t>
      </w:r>
    </w:p>
    <w:p w14:paraId="3BD6F557" w14:textId="77777777" w:rsidR="00913462" w:rsidRPr="00913462" w:rsidRDefault="00913462" w:rsidP="00913462">
      <w:pPr>
        <w:pStyle w:val="ListParagraph"/>
        <w:rPr>
          <w:rFonts w:ascii="Arial" w:hAnsi="Arial" w:cs="Arial"/>
        </w:rPr>
      </w:pPr>
    </w:p>
    <w:p w14:paraId="32814EC4" w14:textId="4A6F22AE" w:rsidR="00913462" w:rsidRPr="00231BF1" w:rsidRDefault="000F685A" w:rsidP="002563FC">
      <w:pPr>
        <w:pStyle w:val="ListParagraph"/>
        <w:numPr>
          <w:ilvl w:val="0"/>
          <w:numId w:val="8"/>
        </w:numPr>
        <w:spacing w:line="276" w:lineRule="auto"/>
        <w:rPr>
          <w:rFonts w:ascii="Arial" w:hAnsi="Arial" w:cs="Arial"/>
        </w:rPr>
      </w:pPr>
      <w:r w:rsidRPr="00231BF1">
        <w:rPr>
          <w:rFonts w:ascii="Arial" w:hAnsi="Arial" w:cs="Arial"/>
        </w:rPr>
        <w:t>If the Council</w:t>
      </w:r>
      <w:r w:rsidR="00913462" w:rsidRPr="00231BF1">
        <w:rPr>
          <w:rFonts w:ascii="Arial" w:hAnsi="Arial" w:cs="Arial"/>
        </w:rPr>
        <w:t xml:space="preserve">s are going to continue to </w:t>
      </w:r>
      <w:r w:rsidRPr="00231BF1">
        <w:rPr>
          <w:rFonts w:ascii="Arial" w:hAnsi="Arial" w:cs="Arial"/>
        </w:rPr>
        <w:t xml:space="preserve">progress their Plan under the </w:t>
      </w:r>
      <w:r w:rsidR="001F103A" w:rsidRPr="00231BF1">
        <w:rPr>
          <w:rFonts w:ascii="Arial" w:hAnsi="Arial" w:cs="Arial"/>
        </w:rPr>
        <w:t xml:space="preserve">previous version of the NPPF </w:t>
      </w:r>
      <w:r w:rsidRPr="00231BF1">
        <w:rPr>
          <w:rFonts w:ascii="Arial" w:hAnsi="Arial" w:cs="Arial"/>
        </w:rPr>
        <w:t>then they must comply with the NPPF in place at the time</w:t>
      </w:r>
      <w:r w:rsidR="00904FE3" w:rsidRPr="00231BF1">
        <w:rPr>
          <w:rFonts w:ascii="Arial" w:hAnsi="Arial" w:cs="Arial"/>
        </w:rPr>
        <w:t xml:space="preserve"> in full</w:t>
      </w:r>
      <w:r w:rsidRPr="00231BF1">
        <w:rPr>
          <w:rFonts w:ascii="Arial" w:hAnsi="Arial" w:cs="Arial"/>
        </w:rPr>
        <w:t xml:space="preserve">, this includes the </w:t>
      </w:r>
      <w:r w:rsidR="001F103A" w:rsidRPr="00231BF1">
        <w:rPr>
          <w:rFonts w:ascii="Arial" w:hAnsi="Arial" w:cs="Arial"/>
        </w:rPr>
        <w:t>full Duty</w:t>
      </w:r>
      <w:r w:rsidRPr="00231BF1">
        <w:rPr>
          <w:rFonts w:ascii="Arial" w:hAnsi="Arial" w:cs="Arial"/>
        </w:rPr>
        <w:t xml:space="preserve"> to </w:t>
      </w:r>
      <w:r w:rsidR="001F103A" w:rsidRPr="00231BF1">
        <w:rPr>
          <w:rFonts w:ascii="Arial" w:hAnsi="Arial" w:cs="Arial"/>
        </w:rPr>
        <w:t>Cooperate</w:t>
      </w:r>
      <w:r w:rsidRPr="00231BF1">
        <w:rPr>
          <w:rFonts w:ascii="Arial" w:hAnsi="Arial" w:cs="Arial"/>
        </w:rPr>
        <w:t xml:space="preserve"> and the standard method, which would at that time</w:t>
      </w:r>
      <w:r w:rsidR="006264A4" w:rsidRPr="00231BF1">
        <w:rPr>
          <w:rFonts w:ascii="Arial" w:hAnsi="Arial" w:cs="Arial"/>
        </w:rPr>
        <w:t xml:space="preserve"> of the preparation of this Plan</w:t>
      </w:r>
      <w:r w:rsidRPr="00231BF1">
        <w:rPr>
          <w:rFonts w:ascii="Arial" w:hAnsi="Arial" w:cs="Arial"/>
        </w:rPr>
        <w:t xml:space="preserve"> include the requirement for 35% u</w:t>
      </w:r>
      <w:r w:rsidR="006264A4" w:rsidRPr="00231BF1">
        <w:rPr>
          <w:rFonts w:ascii="Arial" w:hAnsi="Arial" w:cs="Arial"/>
        </w:rPr>
        <w:t>rb</w:t>
      </w:r>
      <w:r w:rsidR="009F2128" w:rsidRPr="00231BF1">
        <w:rPr>
          <w:rFonts w:ascii="Arial" w:hAnsi="Arial" w:cs="Arial"/>
        </w:rPr>
        <w:t xml:space="preserve">an uplift.  </w:t>
      </w:r>
      <w:r w:rsidR="00231BF1" w:rsidRPr="00231BF1">
        <w:rPr>
          <w:rFonts w:ascii="Arial" w:hAnsi="Arial" w:cs="Arial"/>
        </w:rPr>
        <w:t>Failure</w:t>
      </w:r>
      <w:r w:rsidR="009F2128" w:rsidRPr="00231BF1">
        <w:rPr>
          <w:rFonts w:ascii="Arial" w:hAnsi="Arial" w:cs="Arial"/>
        </w:rPr>
        <w:t xml:space="preserve"> to include this element within the calculation of the baseline </w:t>
      </w:r>
      <w:r w:rsidR="00231BF1" w:rsidRPr="00231BF1">
        <w:rPr>
          <w:rFonts w:ascii="Arial" w:hAnsi="Arial" w:cs="Arial"/>
        </w:rPr>
        <w:t>for</w:t>
      </w:r>
      <w:r w:rsidR="009F2128" w:rsidRPr="00231BF1">
        <w:rPr>
          <w:rFonts w:ascii="Arial" w:hAnsi="Arial" w:cs="Arial"/>
        </w:rPr>
        <w:t xml:space="preserve"> </w:t>
      </w:r>
      <w:r w:rsidR="00231BF1" w:rsidRPr="00231BF1">
        <w:rPr>
          <w:rFonts w:ascii="Arial" w:hAnsi="Arial" w:cs="Arial"/>
        </w:rPr>
        <w:t xml:space="preserve">the </w:t>
      </w:r>
      <w:r w:rsidR="009F2128" w:rsidRPr="00231BF1">
        <w:rPr>
          <w:rFonts w:ascii="Arial" w:hAnsi="Arial" w:cs="Arial"/>
        </w:rPr>
        <w:t xml:space="preserve">housing requirement means the </w:t>
      </w:r>
      <w:r w:rsidR="00231BF1" w:rsidRPr="00231BF1">
        <w:rPr>
          <w:rFonts w:ascii="Arial" w:hAnsi="Arial" w:cs="Arial"/>
        </w:rPr>
        <w:t>Council</w:t>
      </w:r>
      <w:r w:rsidR="009F2128" w:rsidRPr="00231BF1">
        <w:rPr>
          <w:rFonts w:ascii="Arial" w:hAnsi="Arial" w:cs="Arial"/>
        </w:rPr>
        <w:t xml:space="preserve"> is picking and choosing which bits of the </w:t>
      </w:r>
      <w:r w:rsidR="00231BF1" w:rsidRPr="00231BF1">
        <w:rPr>
          <w:rFonts w:ascii="Arial" w:hAnsi="Arial" w:cs="Arial"/>
        </w:rPr>
        <w:t xml:space="preserve">NPPF it deems to be </w:t>
      </w:r>
      <w:r w:rsidR="009F2128" w:rsidRPr="00231BF1">
        <w:rPr>
          <w:rFonts w:ascii="Arial" w:hAnsi="Arial" w:cs="Arial"/>
        </w:rPr>
        <w:t>rel</w:t>
      </w:r>
      <w:r w:rsidR="00231BF1" w:rsidRPr="00231BF1">
        <w:rPr>
          <w:rFonts w:ascii="Arial" w:hAnsi="Arial" w:cs="Arial"/>
        </w:rPr>
        <w:t xml:space="preserve">evant.  This is simply not how the </w:t>
      </w:r>
      <w:r w:rsidR="009F2128" w:rsidRPr="00231BF1">
        <w:rPr>
          <w:rFonts w:ascii="Arial" w:hAnsi="Arial" w:cs="Arial"/>
        </w:rPr>
        <w:t xml:space="preserve">NPPF </w:t>
      </w:r>
      <w:r w:rsidR="00231BF1" w:rsidRPr="00231BF1">
        <w:rPr>
          <w:rFonts w:ascii="Arial" w:hAnsi="Arial" w:cs="Arial"/>
        </w:rPr>
        <w:t>should be used</w:t>
      </w:r>
      <w:r w:rsidR="009549D2">
        <w:rPr>
          <w:rFonts w:ascii="Arial" w:hAnsi="Arial" w:cs="Arial"/>
        </w:rPr>
        <w:t>,</w:t>
      </w:r>
      <w:r w:rsidR="00231BF1" w:rsidRPr="00231BF1">
        <w:rPr>
          <w:rFonts w:ascii="Arial" w:hAnsi="Arial" w:cs="Arial"/>
        </w:rPr>
        <w:t xml:space="preserve"> and the resulting plan is both unsound and fails the legal requirements for </w:t>
      </w:r>
      <w:r w:rsidR="00F90736">
        <w:rPr>
          <w:rFonts w:ascii="Arial" w:hAnsi="Arial" w:cs="Arial"/>
        </w:rPr>
        <w:t xml:space="preserve">effective </w:t>
      </w:r>
      <w:r w:rsidR="00231BF1" w:rsidRPr="00231BF1">
        <w:rPr>
          <w:rFonts w:ascii="Arial" w:hAnsi="Arial" w:cs="Arial"/>
        </w:rPr>
        <w:t>plan-making.</w:t>
      </w:r>
    </w:p>
    <w:p w14:paraId="2BB5A20D" w14:textId="77777777" w:rsidR="00930F06" w:rsidRPr="00930F06" w:rsidRDefault="00930F06" w:rsidP="00930F06">
      <w:pPr>
        <w:pStyle w:val="ListParagraph"/>
        <w:rPr>
          <w:rFonts w:ascii="Arial" w:hAnsi="Arial" w:cs="Arial"/>
          <w:b/>
          <w:bCs/>
        </w:rPr>
      </w:pPr>
    </w:p>
    <w:p w14:paraId="1E965CE1" w14:textId="102E7BDD" w:rsidR="00A879AF" w:rsidRDefault="00A879AF" w:rsidP="006C7838">
      <w:pPr>
        <w:pStyle w:val="ListParagraph"/>
        <w:spacing w:line="276" w:lineRule="auto"/>
        <w:rPr>
          <w:rFonts w:ascii="Arial" w:hAnsi="Arial" w:cs="Arial"/>
          <w:b/>
          <w:bCs/>
        </w:rPr>
      </w:pPr>
      <w:r w:rsidRPr="00A879AF">
        <w:rPr>
          <w:rFonts w:ascii="Arial" w:hAnsi="Arial" w:cs="Arial"/>
          <w:b/>
          <w:bCs/>
        </w:rPr>
        <w:t>Plan Period</w:t>
      </w:r>
    </w:p>
    <w:p w14:paraId="63C90136" w14:textId="77777777" w:rsidR="00A879AF" w:rsidRPr="00A879AF" w:rsidRDefault="00A879AF" w:rsidP="00A879AF">
      <w:pPr>
        <w:pStyle w:val="ListParagraph"/>
        <w:spacing w:line="276" w:lineRule="auto"/>
        <w:rPr>
          <w:rFonts w:ascii="Arial" w:hAnsi="Arial" w:cs="Arial"/>
          <w:b/>
          <w:bCs/>
        </w:rPr>
      </w:pPr>
    </w:p>
    <w:p w14:paraId="662F71E3" w14:textId="2CDB3DD8" w:rsidR="00A879AF" w:rsidRDefault="00A879AF" w:rsidP="00DA6B63">
      <w:pPr>
        <w:pStyle w:val="ListParagraph"/>
        <w:spacing w:line="276" w:lineRule="auto"/>
        <w:rPr>
          <w:rFonts w:ascii="Arial" w:hAnsi="Arial" w:cs="Arial"/>
          <w:i/>
          <w:iCs/>
        </w:rPr>
      </w:pPr>
      <w:r w:rsidRPr="00A879AF">
        <w:rPr>
          <w:rFonts w:ascii="Arial" w:hAnsi="Arial" w:cs="Arial"/>
          <w:i/>
          <w:iCs/>
        </w:rPr>
        <w:t>The P</w:t>
      </w:r>
      <w:r w:rsidR="003311AF">
        <w:rPr>
          <w:rFonts w:ascii="Arial" w:hAnsi="Arial" w:cs="Arial"/>
          <w:i/>
          <w:iCs/>
        </w:rPr>
        <w:t>lan</w:t>
      </w:r>
      <w:r w:rsidRPr="00A879AF">
        <w:rPr>
          <w:rFonts w:ascii="Arial" w:hAnsi="Arial" w:cs="Arial"/>
          <w:i/>
          <w:iCs/>
        </w:rPr>
        <w:t xml:space="preserve"> is not considered to be sound as it is not justified or effective or in line with national policy.</w:t>
      </w:r>
    </w:p>
    <w:p w14:paraId="15A16FD4" w14:textId="77777777" w:rsidR="003968E6" w:rsidRPr="00DA6B63" w:rsidRDefault="003968E6" w:rsidP="00DA6B63">
      <w:pPr>
        <w:pStyle w:val="ListParagraph"/>
        <w:spacing w:line="276" w:lineRule="auto"/>
        <w:rPr>
          <w:rFonts w:ascii="Arial" w:hAnsi="Arial" w:cs="Arial"/>
        </w:rPr>
      </w:pPr>
    </w:p>
    <w:p w14:paraId="30879E92" w14:textId="478BE545" w:rsidR="00EF4317" w:rsidRDefault="00EF4317" w:rsidP="00EF4317">
      <w:pPr>
        <w:pStyle w:val="ListParagraph"/>
        <w:numPr>
          <w:ilvl w:val="0"/>
          <w:numId w:val="8"/>
        </w:numPr>
        <w:rPr>
          <w:rFonts w:ascii="Arial" w:hAnsi="Arial" w:cs="Arial"/>
        </w:rPr>
      </w:pPr>
      <w:r w:rsidRPr="008F394F">
        <w:rPr>
          <w:rFonts w:ascii="Arial" w:hAnsi="Arial" w:cs="Arial"/>
        </w:rPr>
        <w:t>Plan-making is a fundamental part of a Local Authority’s role and is essential to support the delivery new homes and jobs.  H</w:t>
      </w:r>
      <w:r w:rsidR="00FE7146">
        <w:rPr>
          <w:rFonts w:ascii="Arial" w:hAnsi="Arial" w:cs="Arial"/>
        </w:rPr>
        <w:t>owever, HB</w:t>
      </w:r>
      <w:r w:rsidRPr="008F394F">
        <w:rPr>
          <w:rFonts w:ascii="Arial" w:hAnsi="Arial" w:cs="Arial"/>
        </w:rPr>
        <w:t xml:space="preserve">F note that the Plan Period runs </w:t>
      </w:r>
      <w:r>
        <w:rPr>
          <w:rFonts w:ascii="Arial" w:hAnsi="Arial" w:cs="Arial"/>
        </w:rPr>
        <w:t>only to 20</w:t>
      </w:r>
      <w:r w:rsidR="00094316">
        <w:rPr>
          <w:rFonts w:ascii="Arial" w:hAnsi="Arial" w:cs="Arial"/>
        </w:rPr>
        <w:t>4</w:t>
      </w:r>
      <w:r w:rsidR="00667B05">
        <w:rPr>
          <w:rFonts w:ascii="Arial" w:hAnsi="Arial" w:cs="Arial"/>
        </w:rPr>
        <w:t>1</w:t>
      </w:r>
      <w:r w:rsidRPr="008F394F">
        <w:rPr>
          <w:rFonts w:ascii="Arial" w:hAnsi="Arial" w:cs="Arial"/>
        </w:rPr>
        <w:t xml:space="preserve">.  Para 22 of the NPPF requires that ‘strategic policies should look ahead over a minimum 15-year period from adoption’.  </w:t>
      </w:r>
    </w:p>
    <w:p w14:paraId="7A1E5FDD" w14:textId="77777777" w:rsidR="00EF4317" w:rsidRDefault="00EF4317" w:rsidP="00EF4317">
      <w:pPr>
        <w:pStyle w:val="ListParagraph"/>
        <w:rPr>
          <w:rFonts w:ascii="Arial" w:hAnsi="Arial" w:cs="Arial"/>
        </w:rPr>
      </w:pPr>
    </w:p>
    <w:p w14:paraId="60E851CB" w14:textId="75A56A30" w:rsidR="00297506" w:rsidRDefault="00297506" w:rsidP="00297506">
      <w:pPr>
        <w:pStyle w:val="ListParagraph"/>
        <w:numPr>
          <w:ilvl w:val="0"/>
          <w:numId w:val="8"/>
        </w:numPr>
        <w:rPr>
          <w:rFonts w:ascii="Arial" w:hAnsi="Arial" w:cs="Arial"/>
        </w:rPr>
      </w:pPr>
      <w:r>
        <w:rPr>
          <w:rFonts w:ascii="Arial" w:hAnsi="Arial" w:cs="Arial"/>
        </w:rPr>
        <w:t>Although w</w:t>
      </w:r>
      <w:r w:rsidRPr="008F394F">
        <w:rPr>
          <w:rFonts w:ascii="Arial" w:hAnsi="Arial" w:cs="Arial"/>
        </w:rPr>
        <w:t>e note that the Plan is now at Reg 19 submission stage</w:t>
      </w:r>
      <w:r>
        <w:rPr>
          <w:rFonts w:ascii="Arial" w:hAnsi="Arial" w:cs="Arial"/>
        </w:rPr>
        <w:t xml:space="preserve">, it can and does take time to proceed through the remaining stages of plan preparation- the examination process, main modification consultation, Inspector’s report and adoption of the Local Plan. </w:t>
      </w:r>
      <w:r w:rsidRPr="008F394F">
        <w:rPr>
          <w:rFonts w:ascii="Arial" w:hAnsi="Arial" w:cs="Arial"/>
        </w:rPr>
        <w:t xml:space="preserve">HBF </w:t>
      </w:r>
      <w:r>
        <w:rPr>
          <w:rFonts w:ascii="Arial" w:hAnsi="Arial" w:cs="Arial"/>
        </w:rPr>
        <w:t xml:space="preserve">therefore </w:t>
      </w:r>
      <w:r w:rsidRPr="008F394F">
        <w:rPr>
          <w:rFonts w:ascii="Arial" w:hAnsi="Arial" w:cs="Arial"/>
        </w:rPr>
        <w:t>question whether the plan period need extending.  Extending the plan period by one or two years and rolling forward the housing requirement to these future years would seem a reasonable approach to address this issue.</w:t>
      </w:r>
      <w:r w:rsidR="0033053F">
        <w:rPr>
          <w:rFonts w:ascii="Arial" w:hAnsi="Arial" w:cs="Arial"/>
        </w:rPr>
        <w:t xml:space="preserve">  The supporting evidence would probably need to reflect this longer timeframe too.</w:t>
      </w:r>
    </w:p>
    <w:p w14:paraId="45BFBA79" w14:textId="77777777" w:rsidR="00297506" w:rsidRPr="00297506" w:rsidRDefault="00297506" w:rsidP="00297506">
      <w:pPr>
        <w:pStyle w:val="ListParagraph"/>
        <w:rPr>
          <w:rFonts w:ascii="Arial" w:hAnsi="Arial" w:cs="Arial"/>
        </w:rPr>
      </w:pPr>
    </w:p>
    <w:p w14:paraId="00662BB0" w14:textId="4320FE35" w:rsidR="00022172" w:rsidRDefault="00335133" w:rsidP="1D88003A">
      <w:pPr>
        <w:pStyle w:val="ListParagraph"/>
        <w:numPr>
          <w:ilvl w:val="0"/>
          <w:numId w:val="8"/>
        </w:numPr>
        <w:spacing w:line="276" w:lineRule="auto"/>
        <w:rPr>
          <w:rFonts w:ascii="Arial" w:hAnsi="Arial" w:cs="Arial"/>
        </w:rPr>
      </w:pPr>
      <w:r>
        <w:rPr>
          <w:rFonts w:ascii="Arial" w:hAnsi="Arial" w:cs="Arial"/>
        </w:rPr>
        <w:t>HBF suggest that f</w:t>
      </w:r>
      <w:r w:rsidR="00F46E0E">
        <w:rPr>
          <w:rFonts w:ascii="Arial" w:hAnsi="Arial" w:cs="Arial"/>
        </w:rPr>
        <w:t>or this plan to be sound, t</w:t>
      </w:r>
      <w:r w:rsidR="00022172">
        <w:rPr>
          <w:rFonts w:ascii="Arial" w:hAnsi="Arial" w:cs="Arial"/>
        </w:rPr>
        <w:t xml:space="preserve">he plan period needs </w:t>
      </w:r>
      <w:r w:rsidR="00DA6B63">
        <w:rPr>
          <w:rFonts w:ascii="Arial" w:hAnsi="Arial" w:cs="Arial"/>
        </w:rPr>
        <w:t>extending</w:t>
      </w:r>
      <w:r w:rsidR="00F46E0E">
        <w:rPr>
          <w:rFonts w:ascii="Arial" w:hAnsi="Arial" w:cs="Arial"/>
        </w:rPr>
        <w:t xml:space="preserve">.  A </w:t>
      </w:r>
      <w:r w:rsidR="008A3AB8" w:rsidRPr="008A3AB8">
        <w:rPr>
          <w:rFonts w:ascii="Arial" w:hAnsi="Arial" w:cs="Arial"/>
        </w:rPr>
        <w:t xml:space="preserve">plan period of less than 15 years on adoption </w:t>
      </w:r>
      <w:r w:rsidR="008A3AB8">
        <w:rPr>
          <w:rFonts w:ascii="Arial" w:hAnsi="Arial" w:cs="Arial"/>
        </w:rPr>
        <w:t xml:space="preserve">fails to </w:t>
      </w:r>
      <w:r w:rsidR="008A3AB8" w:rsidRPr="008A3AB8">
        <w:rPr>
          <w:rFonts w:ascii="Arial" w:hAnsi="Arial" w:cs="Arial"/>
        </w:rPr>
        <w:t>compl</w:t>
      </w:r>
      <w:r w:rsidR="008A3AB8">
        <w:rPr>
          <w:rFonts w:ascii="Arial" w:hAnsi="Arial" w:cs="Arial"/>
        </w:rPr>
        <w:t>y</w:t>
      </w:r>
      <w:r w:rsidR="008A3AB8" w:rsidRPr="008A3AB8">
        <w:rPr>
          <w:rFonts w:ascii="Arial" w:hAnsi="Arial" w:cs="Arial"/>
        </w:rPr>
        <w:t xml:space="preserve"> with the NPPF requirements for effective plan making.  </w:t>
      </w:r>
    </w:p>
    <w:p w14:paraId="218861E5" w14:textId="77777777" w:rsidR="00A31290" w:rsidRPr="00A31290" w:rsidRDefault="00A31290" w:rsidP="00A31290">
      <w:pPr>
        <w:pStyle w:val="ListParagraph"/>
        <w:rPr>
          <w:rFonts w:ascii="Arial" w:hAnsi="Arial" w:cs="Arial"/>
        </w:rPr>
      </w:pPr>
    </w:p>
    <w:p w14:paraId="0D7D789A" w14:textId="64DD337A" w:rsidR="00A31290" w:rsidRDefault="00A31290" w:rsidP="00F422F9">
      <w:pPr>
        <w:pStyle w:val="ListParagraph"/>
        <w:spacing w:line="276" w:lineRule="auto"/>
        <w:rPr>
          <w:rFonts w:ascii="Arial" w:hAnsi="Arial" w:cs="Arial"/>
          <w:b/>
          <w:bCs/>
        </w:rPr>
      </w:pPr>
      <w:r w:rsidRPr="00F422F9">
        <w:rPr>
          <w:rFonts w:ascii="Arial" w:hAnsi="Arial" w:cs="Arial"/>
          <w:b/>
          <w:bCs/>
        </w:rPr>
        <w:t xml:space="preserve">Duty to </w:t>
      </w:r>
      <w:r w:rsidR="00F422F9">
        <w:rPr>
          <w:rFonts w:ascii="Arial" w:hAnsi="Arial" w:cs="Arial"/>
          <w:b/>
          <w:bCs/>
        </w:rPr>
        <w:t>C</w:t>
      </w:r>
      <w:r w:rsidRPr="00F422F9">
        <w:rPr>
          <w:rFonts w:ascii="Arial" w:hAnsi="Arial" w:cs="Arial"/>
          <w:b/>
          <w:bCs/>
        </w:rPr>
        <w:t>o</w:t>
      </w:r>
      <w:r w:rsidR="00F422F9">
        <w:rPr>
          <w:rFonts w:ascii="Arial" w:hAnsi="Arial" w:cs="Arial"/>
          <w:b/>
          <w:bCs/>
        </w:rPr>
        <w:t>-</w:t>
      </w:r>
      <w:r w:rsidR="00B61164">
        <w:rPr>
          <w:rFonts w:ascii="Arial" w:hAnsi="Arial" w:cs="Arial"/>
          <w:b/>
          <w:bCs/>
        </w:rPr>
        <w:t>o</w:t>
      </w:r>
      <w:r w:rsidR="00B61164" w:rsidRPr="00F422F9">
        <w:rPr>
          <w:rFonts w:ascii="Arial" w:hAnsi="Arial" w:cs="Arial"/>
          <w:b/>
          <w:bCs/>
        </w:rPr>
        <w:t>perate</w:t>
      </w:r>
    </w:p>
    <w:p w14:paraId="533283FB" w14:textId="77777777" w:rsidR="00903ED3" w:rsidRPr="00903ED3" w:rsidRDefault="00903ED3" w:rsidP="00F422F9">
      <w:pPr>
        <w:pStyle w:val="ListParagraph"/>
        <w:spacing w:line="276" w:lineRule="auto"/>
        <w:rPr>
          <w:rFonts w:ascii="Arial" w:hAnsi="Arial" w:cs="Arial"/>
          <w:b/>
          <w:bCs/>
          <w:i/>
          <w:iCs/>
        </w:rPr>
      </w:pPr>
    </w:p>
    <w:p w14:paraId="7456EB69" w14:textId="717401AF" w:rsidR="00903ED3" w:rsidRPr="00903ED3" w:rsidRDefault="00903ED3" w:rsidP="00A31290">
      <w:pPr>
        <w:pStyle w:val="ListParagraph"/>
        <w:rPr>
          <w:rFonts w:ascii="Arial" w:hAnsi="Arial" w:cs="Arial"/>
          <w:i/>
          <w:iCs/>
        </w:rPr>
      </w:pPr>
      <w:r w:rsidRPr="00903ED3">
        <w:rPr>
          <w:rFonts w:ascii="Arial" w:hAnsi="Arial" w:cs="Arial"/>
          <w:i/>
          <w:iCs/>
        </w:rPr>
        <w:t>Insufficient information has bene supplied to demonstrate that the Duty to Cooperate has been met.</w:t>
      </w:r>
    </w:p>
    <w:p w14:paraId="53DFF430" w14:textId="77777777" w:rsidR="00903ED3" w:rsidRDefault="00903ED3" w:rsidP="00A31290">
      <w:pPr>
        <w:pStyle w:val="ListParagraph"/>
        <w:rPr>
          <w:rFonts w:ascii="Arial" w:hAnsi="Arial" w:cs="Arial"/>
        </w:rPr>
      </w:pPr>
    </w:p>
    <w:p w14:paraId="7E02D164" w14:textId="77777777" w:rsidR="00465B39" w:rsidRPr="00465B39" w:rsidRDefault="002E4D19" w:rsidP="008022F6">
      <w:pPr>
        <w:pStyle w:val="ListParagraph"/>
        <w:numPr>
          <w:ilvl w:val="0"/>
          <w:numId w:val="8"/>
        </w:numPr>
        <w:spacing w:line="276" w:lineRule="auto"/>
        <w:rPr>
          <w:rFonts w:cstheme="minorHAnsi"/>
        </w:rPr>
      </w:pPr>
      <w:r w:rsidRPr="000D52FD">
        <w:rPr>
          <w:rFonts w:ascii="Arial" w:hAnsi="Arial" w:cs="Arial"/>
        </w:rPr>
        <w:t>HB</w:t>
      </w:r>
      <w:r w:rsidR="00191F48" w:rsidRPr="000D52FD">
        <w:rPr>
          <w:rFonts w:ascii="Arial" w:hAnsi="Arial" w:cs="Arial"/>
        </w:rPr>
        <w:t>F</w:t>
      </w:r>
      <w:r w:rsidRPr="000D52FD">
        <w:rPr>
          <w:rFonts w:ascii="Arial" w:hAnsi="Arial" w:cs="Arial"/>
        </w:rPr>
        <w:t xml:space="preserve"> </w:t>
      </w:r>
      <w:r w:rsidR="0060795B">
        <w:rPr>
          <w:rFonts w:ascii="Arial" w:hAnsi="Arial" w:cs="Arial"/>
        </w:rPr>
        <w:t>have been unable to locate an up</w:t>
      </w:r>
      <w:r w:rsidR="008F262A">
        <w:rPr>
          <w:rFonts w:ascii="Arial" w:hAnsi="Arial" w:cs="Arial"/>
        </w:rPr>
        <w:t>-</w:t>
      </w:r>
      <w:r w:rsidR="0060795B">
        <w:rPr>
          <w:rFonts w:ascii="Arial" w:hAnsi="Arial" w:cs="Arial"/>
        </w:rPr>
        <w:t>to</w:t>
      </w:r>
      <w:r w:rsidR="008F262A">
        <w:rPr>
          <w:rFonts w:ascii="Arial" w:hAnsi="Arial" w:cs="Arial"/>
        </w:rPr>
        <w:t>-</w:t>
      </w:r>
      <w:r w:rsidR="0060795B">
        <w:rPr>
          <w:rFonts w:ascii="Arial" w:hAnsi="Arial" w:cs="Arial"/>
        </w:rPr>
        <w:t xml:space="preserve">date </w:t>
      </w:r>
      <w:r w:rsidR="00142A05">
        <w:rPr>
          <w:rFonts w:ascii="Arial" w:hAnsi="Arial" w:cs="Arial"/>
        </w:rPr>
        <w:t>D</w:t>
      </w:r>
      <w:r w:rsidRPr="000D52FD">
        <w:rPr>
          <w:rFonts w:ascii="Arial" w:hAnsi="Arial" w:cs="Arial"/>
        </w:rPr>
        <w:t xml:space="preserve">uty to </w:t>
      </w:r>
      <w:r w:rsidR="00142A05">
        <w:rPr>
          <w:rFonts w:ascii="Arial" w:hAnsi="Arial" w:cs="Arial"/>
        </w:rPr>
        <w:t>C</w:t>
      </w:r>
      <w:r w:rsidRPr="000D52FD">
        <w:rPr>
          <w:rFonts w:ascii="Arial" w:hAnsi="Arial" w:cs="Arial"/>
        </w:rPr>
        <w:t xml:space="preserve">ooperate </w:t>
      </w:r>
      <w:r w:rsidR="00F04305">
        <w:rPr>
          <w:rFonts w:ascii="Arial" w:hAnsi="Arial" w:cs="Arial"/>
        </w:rPr>
        <w:t>(DTC)</w:t>
      </w:r>
      <w:r w:rsidR="00465B39">
        <w:rPr>
          <w:rFonts w:ascii="Arial" w:hAnsi="Arial" w:cs="Arial"/>
        </w:rPr>
        <w:t xml:space="preserve"> </w:t>
      </w:r>
      <w:r w:rsidRPr="000D52FD">
        <w:rPr>
          <w:rFonts w:ascii="Arial" w:hAnsi="Arial" w:cs="Arial"/>
        </w:rPr>
        <w:t xml:space="preserve">Statement </w:t>
      </w:r>
      <w:r w:rsidR="00824976">
        <w:rPr>
          <w:rFonts w:ascii="Arial" w:hAnsi="Arial" w:cs="Arial"/>
        </w:rPr>
        <w:t xml:space="preserve">on the current consultation documentation website.  The DTC statement </w:t>
      </w:r>
      <w:r w:rsidR="00903926">
        <w:rPr>
          <w:rFonts w:ascii="Arial" w:hAnsi="Arial" w:cs="Arial"/>
        </w:rPr>
        <w:t xml:space="preserve">should </w:t>
      </w:r>
      <w:r w:rsidR="0060795B">
        <w:rPr>
          <w:rFonts w:ascii="Arial" w:hAnsi="Arial" w:cs="Arial"/>
        </w:rPr>
        <w:t xml:space="preserve">list </w:t>
      </w:r>
      <w:r w:rsidR="00903926">
        <w:rPr>
          <w:rFonts w:ascii="Arial" w:hAnsi="Arial" w:cs="Arial"/>
        </w:rPr>
        <w:t xml:space="preserve">all </w:t>
      </w:r>
      <w:r w:rsidR="0060795B">
        <w:rPr>
          <w:rFonts w:ascii="Arial" w:hAnsi="Arial" w:cs="Arial"/>
        </w:rPr>
        <w:t xml:space="preserve">the </w:t>
      </w:r>
      <w:r w:rsidR="00903926">
        <w:rPr>
          <w:rFonts w:ascii="Arial" w:hAnsi="Arial" w:cs="Arial"/>
        </w:rPr>
        <w:t xml:space="preserve">work </w:t>
      </w:r>
      <w:r w:rsidR="00465B39">
        <w:rPr>
          <w:rFonts w:ascii="Arial" w:hAnsi="Arial" w:cs="Arial"/>
        </w:rPr>
        <w:t xml:space="preserve">undertaken </w:t>
      </w:r>
      <w:r w:rsidR="0060795B">
        <w:rPr>
          <w:rFonts w:ascii="Arial" w:hAnsi="Arial" w:cs="Arial"/>
        </w:rPr>
        <w:t>with ne</w:t>
      </w:r>
      <w:r w:rsidR="00903926">
        <w:rPr>
          <w:rFonts w:ascii="Arial" w:hAnsi="Arial" w:cs="Arial"/>
        </w:rPr>
        <w:t>i</w:t>
      </w:r>
      <w:r w:rsidR="0060795B">
        <w:rPr>
          <w:rFonts w:ascii="Arial" w:hAnsi="Arial" w:cs="Arial"/>
        </w:rPr>
        <w:t>ghbouring authorities</w:t>
      </w:r>
      <w:r w:rsidR="00C432D0">
        <w:rPr>
          <w:rFonts w:ascii="Arial" w:hAnsi="Arial" w:cs="Arial"/>
        </w:rPr>
        <w:t xml:space="preserve">.  As this information is missing, the HBF </w:t>
      </w:r>
      <w:r w:rsidR="00834070">
        <w:rPr>
          <w:rFonts w:ascii="Arial" w:hAnsi="Arial" w:cs="Arial"/>
        </w:rPr>
        <w:t xml:space="preserve">are unable to come to a view as to whether </w:t>
      </w:r>
      <w:proofErr w:type="spellStart"/>
      <w:r w:rsidR="00834070">
        <w:rPr>
          <w:rFonts w:ascii="Arial" w:hAnsi="Arial" w:cs="Arial"/>
        </w:rPr>
        <w:t>of</w:t>
      </w:r>
      <w:proofErr w:type="spellEnd"/>
      <w:r w:rsidR="00834070">
        <w:rPr>
          <w:rFonts w:ascii="Arial" w:hAnsi="Arial" w:cs="Arial"/>
        </w:rPr>
        <w:t xml:space="preserve"> not the Duty to </w:t>
      </w:r>
      <w:r w:rsidR="00903ED3">
        <w:rPr>
          <w:rFonts w:ascii="Arial" w:hAnsi="Arial" w:cs="Arial"/>
        </w:rPr>
        <w:t>Cooperate</w:t>
      </w:r>
      <w:r w:rsidR="00834070">
        <w:rPr>
          <w:rFonts w:ascii="Arial" w:hAnsi="Arial" w:cs="Arial"/>
        </w:rPr>
        <w:t xml:space="preserve"> has been </w:t>
      </w:r>
      <w:r w:rsidR="00C432D0">
        <w:rPr>
          <w:rFonts w:ascii="Arial" w:hAnsi="Arial" w:cs="Arial"/>
        </w:rPr>
        <w:t>complied</w:t>
      </w:r>
      <w:r w:rsidR="00834070">
        <w:rPr>
          <w:rFonts w:ascii="Arial" w:hAnsi="Arial" w:cs="Arial"/>
        </w:rPr>
        <w:t xml:space="preserve"> with.  </w:t>
      </w:r>
    </w:p>
    <w:p w14:paraId="0CCFB3D5" w14:textId="77777777" w:rsidR="00465B39" w:rsidRPr="00465B39" w:rsidRDefault="00465B39" w:rsidP="00465B39">
      <w:pPr>
        <w:pStyle w:val="ListParagraph"/>
        <w:spacing w:line="276" w:lineRule="auto"/>
        <w:rPr>
          <w:rFonts w:cstheme="minorHAnsi"/>
        </w:rPr>
      </w:pPr>
    </w:p>
    <w:p w14:paraId="01FF86B4" w14:textId="4D27D97F" w:rsidR="000455C0" w:rsidRPr="000455C0" w:rsidRDefault="00834070" w:rsidP="008022F6">
      <w:pPr>
        <w:pStyle w:val="ListParagraph"/>
        <w:numPr>
          <w:ilvl w:val="0"/>
          <w:numId w:val="8"/>
        </w:numPr>
        <w:spacing w:line="276" w:lineRule="auto"/>
        <w:rPr>
          <w:rFonts w:cstheme="minorHAnsi"/>
        </w:rPr>
      </w:pPr>
      <w:r>
        <w:rPr>
          <w:rFonts w:ascii="Arial" w:hAnsi="Arial" w:cs="Arial"/>
        </w:rPr>
        <w:t>Whilst the</w:t>
      </w:r>
      <w:r w:rsidR="00C432D0">
        <w:rPr>
          <w:rFonts w:ascii="Arial" w:hAnsi="Arial" w:cs="Arial"/>
        </w:rPr>
        <w:t xml:space="preserve"> Greater </w:t>
      </w:r>
      <w:r w:rsidR="00286B66">
        <w:rPr>
          <w:rFonts w:ascii="Arial" w:hAnsi="Arial" w:cs="Arial"/>
        </w:rPr>
        <w:t>Nottingham</w:t>
      </w:r>
      <w:r w:rsidR="00C432D0">
        <w:rPr>
          <w:rFonts w:ascii="Arial" w:hAnsi="Arial" w:cs="Arial"/>
        </w:rPr>
        <w:t xml:space="preserve"> Planning Partnership website includes </w:t>
      </w:r>
      <w:r w:rsidR="00286B66">
        <w:rPr>
          <w:rFonts w:ascii="Arial" w:hAnsi="Arial" w:cs="Arial"/>
        </w:rPr>
        <w:t>information</w:t>
      </w:r>
      <w:r w:rsidR="00C432D0">
        <w:rPr>
          <w:rFonts w:ascii="Arial" w:hAnsi="Arial" w:cs="Arial"/>
        </w:rPr>
        <w:t xml:space="preserve"> on </w:t>
      </w:r>
      <w:r w:rsidR="00286B66">
        <w:rPr>
          <w:rFonts w:ascii="Arial" w:hAnsi="Arial" w:cs="Arial"/>
        </w:rPr>
        <w:t xml:space="preserve">how </w:t>
      </w:r>
      <w:r w:rsidR="009D65E9">
        <w:rPr>
          <w:rFonts w:ascii="Arial" w:hAnsi="Arial" w:cs="Arial"/>
        </w:rPr>
        <w:t>f</w:t>
      </w:r>
      <w:r w:rsidR="00D248D4">
        <w:rPr>
          <w:rFonts w:ascii="Arial" w:hAnsi="Arial" w:cs="Arial"/>
        </w:rPr>
        <w:t xml:space="preserve">our </w:t>
      </w:r>
      <w:r w:rsidR="00286B66">
        <w:rPr>
          <w:rFonts w:ascii="Arial" w:hAnsi="Arial" w:cs="Arial"/>
        </w:rPr>
        <w:t xml:space="preserve">member Councils of the Greater Nottingham Planning </w:t>
      </w:r>
      <w:r w:rsidR="000455C0">
        <w:rPr>
          <w:rFonts w:ascii="Arial" w:hAnsi="Arial" w:cs="Arial"/>
        </w:rPr>
        <w:t>Partnership</w:t>
      </w:r>
      <w:r w:rsidR="00286B66">
        <w:rPr>
          <w:rFonts w:ascii="Arial" w:hAnsi="Arial" w:cs="Arial"/>
        </w:rPr>
        <w:t xml:space="preserve"> have worked </w:t>
      </w:r>
      <w:r>
        <w:rPr>
          <w:rFonts w:ascii="Arial" w:hAnsi="Arial" w:cs="Arial"/>
        </w:rPr>
        <w:t>t</w:t>
      </w:r>
      <w:r w:rsidR="00286B66">
        <w:rPr>
          <w:rFonts w:ascii="Arial" w:hAnsi="Arial" w:cs="Arial"/>
        </w:rPr>
        <w:t>o</w:t>
      </w:r>
      <w:r>
        <w:rPr>
          <w:rFonts w:ascii="Arial" w:hAnsi="Arial" w:cs="Arial"/>
        </w:rPr>
        <w:t>get</w:t>
      </w:r>
      <w:r w:rsidR="00286B66">
        <w:rPr>
          <w:rFonts w:ascii="Arial" w:hAnsi="Arial" w:cs="Arial"/>
        </w:rPr>
        <w:t xml:space="preserve">her which each </w:t>
      </w:r>
      <w:r w:rsidR="009207BE">
        <w:rPr>
          <w:rFonts w:ascii="Arial" w:hAnsi="Arial" w:cs="Arial"/>
        </w:rPr>
        <w:t>other</w:t>
      </w:r>
      <w:r w:rsidR="009D65E9">
        <w:rPr>
          <w:rFonts w:ascii="Arial" w:hAnsi="Arial" w:cs="Arial"/>
        </w:rPr>
        <w:t xml:space="preserve"> on this Plan</w:t>
      </w:r>
      <w:r w:rsidR="009207BE">
        <w:rPr>
          <w:rFonts w:ascii="Arial" w:hAnsi="Arial" w:cs="Arial"/>
        </w:rPr>
        <w:t xml:space="preserve">, </w:t>
      </w:r>
      <w:r>
        <w:rPr>
          <w:rFonts w:ascii="Arial" w:hAnsi="Arial" w:cs="Arial"/>
        </w:rPr>
        <w:t xml:space="preserve">HBF have been unable </w:t>
      </w:r>
      <w:r w:rsidR="009207BE">
        <w:rPr>
          <w:rFonts w:ascii="Arial" w:hAnsi="Arial" w:cs="Arial"/>
        </w:rPr>
        <w:t>to ascertain if and how the Council</w:t>
      </w:r>
      <w:r>
        <w:rPr>
          <w:rFonts w:ascii="Arial" w:hAnsi="Arial" w:cs="Arial"/>
        </w:rPr>
        <w:t xml:space="preserve"> have engaged with </w:t>
      </w:r>
      <w:r w:rsidR="009207BE">
        <w:rPr>
          <w:rFonts w:ascii="Arial" w:hAnsi="Arial" w:cs="Arial"/>
        </w:rPr>
        <w:t xml:space="preserve">neighbouring in authorities </w:t>
      </w:r>
      <w:r>
        <w:rPr>
          <w:rFonts w:ascii="Arial" w:hAnsi="Arial" w:cs="Arial"/>
        </w:rPr>
        <w:t xml:space="preserve">Leicestershire, </w:t>
      </w:r>
      <w:r w:rsidR="001910ED">
        <w:rPr>
          <w:rFonts w:ascii="Arial" w:hAnsi="Arial" w:cs="Arial"/>
        </w:rPr>
        <w:t xml:space="preserve">and </w:t>
      </w:r>
      <w:r w:rsidR="009207BE">
        <w:rPr>
          <w:rFonts w:ascii="Arial" w:hAnsi="Arial" w:cs="Arial"/>
        </w:rPr>
        <w:t>Derbyshire</w:t>
      </w:r>
      <w:r w:rsidR="000455C0">
        <w:rPr>
          <w:rFonts w:ascii="Arial" w:hAnsi="Arial" w:cs="Arial"/>
        </w:rPr>
        <w:t>.</w:t>
      </w:r>
    </w:p>
    <w:p w14:paraId="0C71968D" w14:textId="77777777" w:rsidR="000455C0" w:rsidRPr="000455C0" w:rsidRDefault="000455C0" w:rsidP="006601EF">
      <w:pPr>
        <w:pStyle w:val="ListParagraph"/>
        <w:spacing w:line="276" w:lineRule="auto"/>
        <w:rPr>
          <w:rFonts w:cstheme="minorHAnsi"/>
        </w:rPr>
      </w:pPr>
    </w:p>
    <w:p w14:paraId="48947B91" w14:textId="1732ABED" w:rsidR="006601EF" w:rsidRPr="006601EF" w:rsidRDefault="000455C0" w:rsidP="008022F6">
      <w:pPr>
        <w:pStyle w:val="ListParagraph"/>
        <w:numPr>
          <w:ilvl w:val="0"/>
          <w:numId w:val="8"/>
        </w:numPr>
        <w:spacing w:line="276" w:lineRule="auto"/>
        <w:rPr>
          <w:rFonts w:cstheme="minorHAnsi"/>
        </w:rPr>
      </w:pPr>
      <w:proofErr w:type="gramStart"/>
      <w:r>
        <w:rPr>
          <w:rFonts w:ascii="Arial" w:hAnsi="Arial" w:cs="Arial"/>
        </w:rPr>
        <w:t>In particular</w:t>
      </w:r>
      <w:r w:rsidR="00465B39">
        <w:rPr>
          <w:rFonts w:ascii="Arial" w:hAnsi="Arial" w:cs="Arial"/>
        </w:rPr>
        <w:t>,</w:t>
      </w:r>
      <w:r>
        <w:rPr>
          <w:rFonts w:ascii="Arial" w:hAnsi="Arial" w:cs="Arial"/>
        </w:rPr>
        <w:t xml:space="preserve"> HBF</w:t>
      </w:r>
      <w:proofErr w:type="gramEnd"/>
      <w:r>
        <w:rPr>
          <w:rFonts w:ascii="Arial" w:hAnsi="Arial" w:cs="Arial"/>
        </w:rPr>
        <w:t xml:space="preserve"> note that the hearing sessions of the </w:t>
      </w:r>
      <w:r w:rsidR="0085097B">
        <w:rPr>
          <w:rFonts w:ascii="Arial" w:hAnsi="Arial" w:cs="Arial"/>
        </w:rPr>
        <w:t xml:space="preserve">Erewash </w:t>
      </w:r>
      <w:r>
        <w:rPr>
          <w:rFonts w:ascii="Arial" w:hAnsi="Arial" w:cs="Arial"/>
        </w:rPr>
        <w:t>Local</w:t>
      </w:r>
      <w:r w:rsidR="0085097B">
        <w:rPr>
          <w:rFonts w:ascii="Arial" w:hAnsi="Arial" w:cs="Arial"/>
        </w:rPr>
        <w:t xml:space="preserve"> Plan </w:t>
      </w:r>
      <w:r>
        <w:rPr>
          <w:rFonts w:ascii="Arial" w:hAnsi="Arial" w:cs="Arial"/>
        </w:rPr>
        <w:t>Examination</w:t>
      </w:r>
      <w:r w:rsidR="0085097B">
        <w:rPr>
          <w:rFonts w:ascii="Arial" w:hAnsi="Arial" w:cs="Arial"/>
        </w:rPr>
        <w:t xml:space="preserve"> </w:t>
      </w:r>
      <w:r>
        <w:rPr>
          <w:rFonts w:ascii="Arial" w:hAnsi="Arial" w:cs="Arial"/>
        </w:rPr>
        <w:t xml:space="preserve">have recently concluded although the EIP itself remains </w:t>
      </w:r>
      <w:r w:rsidR="0085097B">
        <w:rPr>
          <w:rFonts w:ascii="Arial" w:hAnsi="Arial" w:cs="Arial"/>
        </w:rPr>
        <w:t>underway</w:t>
      </w:r>
      <w:r>
        <w:rPr>
          <w:rFonts w:ascii="Arial" w:hAnsi="Arial" w:cs="Arial"/>
        </w:rPr>
        <w:t xml:space="preserve">.  The Erewash Plan </w:t>
      </w:r>
      <w:r w:rsidR="0085097B">
        <w:rPr>
          <w:rFonts w:ascii="Arial" w:hAnsi="Arial" w:cs="Arial"/>
        </w:rPr>
        <w:t xml:space="preserve">has considered its role in </w:t>
      </w:r>
      <w:proofErr w:type="gramStart"/>
      <w:r w:rsidR="0085097B">
        <w:rPr>
          <w:rFonts w:ascii="Arial" w:hAnsi="Arial" w:cs="Arial"/>
        </w:rPr>
        <w:t>making a contribution</w:t>
      </w:r>
      <w:proofErr w:type="gramEnd"/>
      <w:r w:rsidR="0085097B">
        <w:rPr>
          <w:rFonts w:ascii="Arial" w:hAnsi="Arial" w:cs="Arial"/>
        </w:rPr>
        <w:t xml:space="preserve"> to the </w:t>
      </w:r>
      <w:r w:rsidR="006601EF">
        <w:rPr>
          <w:rFonts w:ascii="Arial" w:hAnsi="Arial" w:cs="Arial"/>
        </w:rPr>
        <w:t xml:space="preserve">unmet </w:t>
      </w:r>
      <w:r w:rsidR="0085097B">
        <w:rPr>
          <w:rFonts w:ascii="Arial" w:hAnsi="Arial" w:cs="Arial"/>
        </w:rPr>
        <w:t xml:space="preserve">housing </w:t>
      </w:r>
      <w:r w:rsidR="006601EF">
        <w:rPr>
          <w:rFonts w:ascii="Arial" w:hAnsi="Arial" w:cs="Arial"/>
        </w:rPr>
        <w:t xml:space="preserve">and employment </w:t>
      </w:r>
      <w:r w:rsidR="0085097B">
        <w:rPr>
          <w:rFonts w:ascii="Arial" w:hAnsi="Arial" w:cs="Arial"/>
        </w:rPr>
        <w:t xml:space="preserve">needs of </w:t>
      </w:r>
      <w:r>
        <w:rPr>
          <w:rFonts w:ascii="Arial" w:hAnsi="Arial" w:cs="Arial"/>
        </w:rPr>
        <w:t>G</w:t>
      </w:r>
      <w:r w:rsidR="0085097B">
        <w:rPr>
          <w:rFonts w:ascii="Arial" w:hAnsi="Arial" w:cs="Arial"/>
        </w:rPr>
        <w:t xml:space="preserve">reater </w:t>
      </w:r>
      <w:r>
        <w:rPr>
          <w:rFonts w:ascii="Arial" w:hAnsi="Arial" w:cs="Arial"/>
        </w:rPr>
        <w:t xml:space="preserve">Nottingham </w:t>
      </w:r>
      <w:r w:rsidR="006601EF">
        <w:rPr>
          <w:rFonts w:ascii="Arial" w:hAnsi="Arial" w:cs="Arial"/>
        </w:rPr>
        <w:t>through</w:t>
      </w:r>
      <w:r w:rsidR="0085097B">
        <w:rPr>
          <w:rFonts w:ascii="Arial" w:hAnsi="Arial" w:cs="Arial"/>
        </w:rPr>
        <w:t xml:space="preserve"> the release of </w:t>
      </w:r>
      <w:r w:rsidR="006601EF">
        <w:rPr>
          <w:rFonts w:ascii="Arial" w:hAnsi="Arial" w:cs="Arial"/>
        </w:rPr>
        <w:t>G</w:t>
      </w:r>
      <w:r w:rsidR="0085097B">
        <w:rPr>
          <w:rFonts w:ascii="Arial" w:hAnsi="Arial" w:cs="Arial"/>
        </w:rPr>
        <w:t xml:space="preserve">reen </w:t>
      </w:r>
      <w:r w:rsidR="006601EF">
        <w:rPr>
          <w:rFonts w:ascii="Arial" w:hAnsi="Arial" w:cs="Arial"/>
        </w:rPr>
        <w:t>B</w:t>
      </w:r>
      <w:r w:rsidR="0085097B">
        <w:rPr>
          <w:rFonts w:ascii="Arial" w:hAnsi="Arial" w:cs="Arial"/>
        </w:rPr>
        <w:t xml:space="preserve">elt sites.  </w:t>
      </w:r>
      <w:r w:rsidR="006601EF">
        <w:rPr>
          <w:rFonts w:ascii="Arial" w:hAnsi="Arial" w:cs="Arial"/>
        </w:rPr>
        <w:t>It is therefore very surprisingly that the Councils are not seeking to undertake such an exercise for their own areas.</w:t>
      </w:r>
    </w:p>
    <w:p w14:paraId="7A5F215C" w14:textId="77777777" w:rsidR="006601EF" w:rsidRPr="006601EF" w:rsidRDefault="006601EF" w:rsidP="006601EF">
      <w:pPr>
        <w:pStyle w:val="ListParagraph"/>
        <w:spacing w:line="276" w:lineRule="auto"/>
        <w:rPr>
          <w:rFonts w:cstheme="minorHAnsi"/>
        </w:rPr>
      </w:pPr>
    </w:p>
    <w:p w14:paraId="4A8BE38E" w14:textId="5A8705D8" w:rsidR="00823BCC" w:rsidRPr="00E13BCD" w:rsidRDefault="0085097B" w:rsidP="008D783F">
      <w:pPr>
        <w:pStyle w:val="ListParagraph"/>
        <w:numPr>
          <w:ilvl w:val="0"/>
          <w:numId w:val="8"/>
        </w:numPr>
        <w:spacing w:line="276" w:lineRule="auto"/>
        <w:rPr>
          <w:rFonts w:cstheme="minorHAnsi"/>
        </w:rPr>
      </w:pPr>
      <w:r w:rsidRPr="00E13BCD">
        <w:rPr>
          <w:rFonts w:ascii="Arial" w:hAnsi="Arial" w:cs="Arial"/>
        </w:rPr>
        <w:t>The E</w:t>
      </w:r>
      <w:r w:rsidR="00B2640F" w:rsidRPr="00E13BCD">
        <w:rPr>
          <w:rFonts w:ascii="Arial" w:hAnsi="Arial" w:cs="Arial"/>
        </w:rPr>
        <w:t>rewash Examination</w:t>
      </w:r>
      <w:r w:rsidRPr="00E13BCD">
        <w:rPr>
          <w:rFonts w:ascii="Arial" w:hAnsi="Arial" w:cs="Arial"/>
        </w:rPr>
        <w:t xml:space="preserve"> is still </w:t>
      </w:r>
      <w:r w:rsidR="00B2640F" w:rsidRPr="00E13BCD">
        <w:rPr>
          <w:rFonts w:ascii="Arial" w:hAnsi="Arial" w:cs="Arial"/>
        </w:rPr>
        <w:t>ongoing</w:t>
      </w:r>
      <w:r w:rsidRPr="00E13BCD">
        <w:rPr>
          <w:rFonts w:ascii="Arial" w:hAnsi="Arial" w:cs="Arial"/>
        </w:rPr>
        <w:t xml:space="preserve">, and </w:t>
      </w:r>
      <w:r w:rsidR="00B2640F" w:rsidRPr="00E13BCD">
        <w:rPr>
          <w:rFonts w:ascii="Arial" w:hAnsi="Arial" w:cs="Arial"/>
        </w:rPr>
        <w:t xml:space="preserve">clearly has a </w:t>
      </w:r>
      <w:r w:rsidR="00544210" w:rsidRPr="00E13BCD">
        <w:rPr>
          <w:rFonts w:ascii="Arial" w:hAnsi="Arial" w:cs="Arial"/>
        </w:rPr>
        <w:t>relationship</w:t>
      </w:r>
      <w:r w:rsidR="00B2640F" w:rsidRPr="00E13BCD">
        <w:rPr>
          <w:rFonts w:ascii="Arial" w:hAnsi="Arial" w:cs="Arial"/>
        </w:rPr>
        <w:t xml:space="preserve"> </w:t>
      </w:r>
      <w:r w:rsidR="00544210" w:rsidRPr="00E13BCD">
        <w:rPr>
          <w:rFonts w:ascii="Arial" w:hAnsi="Arial" w:cs="Arial"/>
        </w:rPr>
        <w:t xml:space="preserve">to the planning and the delivery of housing in for the Greater Nottingham area.  </w:t>
      </w:r>
      <w:r w:rsidR="00E13BCD" w:rsidRPr="00E13BCD">
        <w:rPr>
          <w:rFonts w:ascii="Arial" w:hAnsi="Arial" w:cs="Arial"/>
        </w:rPr>
        <w:lastRenderedPageBreak/>
        <w:t xml:space="preserve">Engagement with neighbouring authorities should be ongoing as the plan progresses.  </w:t>
      </w:r>
      <w:r w:rsidR="00544210" w:rsidRPr="00E13BCD">
        <w:rPr>
          <w:rFonts w:ascii="Arial" w:hAnsi="Arial" w:cs="Arial"/>
        </w:rPr>
        <w:t>Therefore</w:t>
      </w:r>
      <w:r w:rsidR="00D46019">
        <w:rPr>
          <w:rFonts w:ascii="Arial" w:hAnsi="Arial" w:cs="Arial"/>
        </w:rPr>
        <w:t>,</w:t>
      </w:r>
      <w:r w:rsidR="00544210" w:rsidRPr="00E13BCD">
        <w:rPr>
          <w:rFonts w:ascii="Arial" w:hAnsi="Arial" w:cs="Arial"/>
        </w:rPr>
        <w:t xml:space="preserve"> the failure</w:t>
      </w:r>
      <w:r w:rsidRPr="00E13BCD">
        <w:rPr>
          <w:rFonts w:ascii="Arial" w:hAnsi="Arial" w:cs="Arial"/>
        </w:rPr>
        <w:t xml:space="preserve"> of the </w:t>
      </w:r>
      <w:r w:rsidR="00544210" w:rsidRPr="00E13BCD">
        <w:rPr>
          <w:rFonts w:ascii="Arial" w:hAnsi="Arial" w:cs="Arial"/>
        </w:rPr>
        <w:t>Greater</w:t>
      </w:r>
      <w:r w:rsidRPr="00E13BCD">
        <w:rPr>
          <w:rFonts w:ascii="Arial" w:hAnsi="Arial" w:cs="Arial"/>
        </w:rPr>
        <w:t xml:space="preserve"> </w:t>
      </w:r>
      <w:r w:rsidR="00544210" w:rsidRPr="00E13BCD">
        <w:rPr>
          <w:rFonts w:ascii="Arial" w:hAnsi="Arial" w:cs="Arial"/>
        </w:rPr>
        <w:t>Nottingham</w:t>
      </w:r>
      <w:r w:rsidRPr="00E13BCD">
        <w:rPr>
          <w:rFonts w:ascii="Arial" w:hAnsi="Arial" w:cs="Arial"/>
        </w:rPr>
        <w:t xml:space="preserve"> </w:t>
      </w:r>
      <w:r w:rsidR="00544210" w:rsidRPr="00E13BCD">
        <w:rPr>
          <w:rFonts w:ascii="Arial" w:hAnsi="Arial" w:cs="Arial"/>
        </w:rPr>
        <w:t>authorities</w:t>
      </w:r>
      <w:r w:rsidRPr="00E13BCD">
        <w:rPr>
          <w:rFonts w:ascii="Arial" w:hAnsi="Arial" w:cs="Arial"/>
        </w:rPr>
        <w:t xml:space="preserve"> </w:t>
      </w:r>
      <w:r w:rsidR="005631D1">
        <w:rPr>
          <w:rFonts w:ascii="Arial" w:hAnsi="Arial" w:cs="Arial"/>
        </w:rPr>
        <w:t xml:space="preserve">to </w:t>
      </w:r>
      <w:r w:rsidR="00544210" w:rsidRPr="00E13BCD">
        <w:rPr>
          <w:rFonts w:ascii="Arial" w:hAnsi="Arial" w:cs="Arial"/>
        </w:rPr>
        <w:t>provid</w:t>
      </w:r>
      <w:r w:rsidR="005631D1">
        <w:rPr>
          <w:rFonts w:ascii="Arial" w:hAnsi="Arial" w:cs="Arial"/>
        </w:rPr>
        <w:t>e</w:t>
      </w:r>
      <w:r w:rsidR="00544210" w:rsidRPr="00E13BCD">
        <w:rPr>
          <w:rFonts w:ascii="Arial" w:hAnsi="Arial" w:cs="Arial"/>
        </w:rPr>
        <w:t xml:space="preserve"> an </w:t>
      </w:r>
      <w:proofErr w:type="gramStart"/>
      <w:r w:rsidR="00544210" w:rsidRPr="00E13BCD">
        <w:rPr>
          <w:rFonts w:ascii="Arial" w:hAnsi="Arial" w:cs="Arial"/>
        </w:rPr>
        <w:t>up to date</w:t>
      </w:r>
      <w:proofErr w:type="gramEnd"/>
      <w:r w:rsidR="00544210" w:rsidRPr="00E13BCD">
        <w:rPr>
          <w:rFonts w:ascii="Arial" w:hAnsi="Arial" w:cs="Arial"/>
        </w:rPr>
        <w:t xml:space="preserve"> D</w:t>
      </w:r>
      <w:r w:rsidRPr="00E13BCD">
        <w:rPr>
          <w:rFonts w:ascii="Arial" w:hAnsi="Arial" w:cs="Arial"/>
        </w:rPr>
        <w:t>uty t</w:t>
      </w:r>
      <w:r w:rsidR="00544210" w:rsidRPr="00E13BCD">
        <w:rPr>
          <w:rFonts w:ascii="Arial" w:hAnsi="Arial" w:cs="Arial"/>
        </w:rPr>
        <w:t xml:space="preserve">o Cooperate </w:t>
      </w:r>
      <w:r w:rsidR="000D334C" w:rsidRPr="00E13BCD">
        <w:rPr>
          <w:rFonts w:ascii="Arial" w:hAnsi="Arial" w:cs="Arial"/>
        </w:rPr>
        <w:t xml:space="preserve">statement, particularly in light of the ongoing progress of the Erewash Local Plan would </w:t>
      </w:r>
      <w:r w:rsidR="002954D7" w:rsidRPr="00E13BCD">
        <w:rPr>
          <w:rFonts w:ascii="Arial" w:hAnsi="Arial" w:cs="Arial"/>
        </w:rPr>
        <w:t>currently</w:t>
      </w:r>
      <w:r w:rsidR="00903ED3" w:rsidRPr="00E13BCD">
        <w:rPr>
          <w:rFonts w:ascii="Arial" w:hAnsi="Arial" w:cs="Arial"/>
        </w:rPr>
        <w:t xml:space="preserve"> appear to represent </w:t>
      </w:r>
      <w:r w:rsidR="00F14FB1">
        <w:rPr>
          <w:rFonts w:ascii="Arial" w:hAnsi="Arial" w:cs="Arial"/>
        </w:rPr>
        <w:t xml:space="preserve">a </w:t>
      </w:r>
      <w:r w:rsidR="002954D7" w:rsidRPr="00E13BCD">
        <w:rPr>
          <w:rFonts w:ascii="Arial" w:hAnsi="Arial" w:cs="Arial"/>
        </w:rPr>
        <w:t>failure</w:t>
      </w:r>
      <w:r w:rsidR="00903ED3" w:rsidRPr="00E13BCD">
        <w:rPr>
          <w:rFonts w:ascii="Arial" w:hAnsi="Arial" w:cs="Arial"/>
        </w:rPr>
        <w:t xml:space="preserve"> of the Duty to </w:t>
      </w:r>
      <w:r w:rsidR="002954D7" w:rsidRPr="00E13BCD">
        <w:rPr>
          <w:rFonts w:ascii="Arial" w:hAnsi="Arial" w:cs="Arial"/>
        </w:rPr>
        <w:t>C</w:t>
      </w:r>
      <w:r w:rsidR="00903ED3" w:rsidRPr="00E13BCD">
        <w:rPr>
          <w:rFonts w:ascii="Arial" w:hAnsi="Arial" w:cs="Arial"/>
        </w:rPr>
        <w:t>ooperate.</w:t>
      </w:r>
      <w:r w:rsidR="002954D7" w:rsidRPr="00E13BCD">
        <w:rPr>
          <w:rFonts w:ascii="Arial" w:hAnsi="Arial" w:cs="Arial"/>
        </w:rPr>
        <w:t xml:space="preserve">  </w:t>
      </w:r>
    </w:p>
    <w:p w14:paraId="11656002" w14:textId="77777777" w:rsidR="000D52FD" w:rsidRPr="000D52FD" w:rsidRDefault="000D52FD" w:rsidP="00B30D85">
      <w:pPr>
        <w:pStyle w:val="ListParagraph"/>
        <w:spacing w:line="276" w:lineRule="auto"/>
        <w:rPr>
          <w:rFonts w:cstheme="minorHAnsi"/>
        </w:rPr>
      </w:pPr>
    </w:p>
    <w:p w14:paraId="2E3EB49B" w14:textId="5033D00C" w:rsidR="007849AA" w:rsidRPr="007D0590" w:rsidRDefault="00A31290" w:rsidP="0060089E">
      <w:pPr>
        <w:pStyle w:val="ListParagraph"/>
        <w:numPr>
          <w:ilvl w:val="0"/>
          <w:numId w:val="8"/>
        </w:numPr>
        <w:spacing w:line="276" w:lineRule="auto"/>
        <w:rPr>
          <w:rFonts w:cstheme="minorHAnsi"/>
        </w:rPr>
      </w:pPr>
      <w:r w:rsidRPr="007D0590">
        <w:rPr>
          <w:rFonts w:ascii="Arial" w:hAnsi="Arial" w:cs="Arial"/>
        </w:rPr>
        <w:t xml:space="preserve">HBF </w:t>
      </w:r>
      <w:r w:rsidR="004B49C0" w:rsidRPr="007D0590">
        <w:rPr>
          <w:rFonts w:ascii="Arial" w:hAnsi="Arial" w:cs="Arial"/>
        </w:rPr>
        <w:t xml:space="preserve">therefore </w:t>
      </w:r>
      <w:r w:rsidR="00B30D85" w:rsidRPr="007D0590">
        <w:rPr>
          <w:rFonts w:ascii="Arial" w:hAnsi="Arial" w:cs="Arial"/>
        </w:rPr>
        <w:t xml:space="preserve">remain </w:t>
      </w:r>
      <w:r w:rsidRPr="007D0590">
        <w:rPr>
          <w:rFonts w:ascii="Arial" w:hAnsi="Arial" w:cs="Arial"/>
        </w:rPr>
        <w:t xml:space="preserve">unclear if the </w:t>
      </w:r>
      <w:r w:rsidR="007849AA" w:rsidRPr="007D0590">
        <w:rPr>
          <w:rFonts w:ascii="Arial" w:hAnsi="Arial" w:cs="Arial"/>
        </w:rPr>
        <w:t>D</w:t>
      </w:r>
      <w:r w:rsidRPr="007D0590">
        <w:rPr>
          <w:rFonts w:ascii="Arial" w:hAnsi="Arial" w:cs="Arial"/>
        </w:rPr>
        <w:t xml:space="preserve">uty to </w:t>
      </w:r>
      <w:r w:rsidR="007849AA" w:rsidRPr="007D0590">
        <w:rPr>
          <w:rFonts w:ascii="Arial" w:hAnsi="Arial" w:cs="Arial"/>
        </w:rPr>
        <w:t>C</w:t>
      </w:r>
      <w:r w:rsidRPr="007D0590">
        <w:rPr>
          <w:rFonts w:ascii="Arial" w:hAnsi="Arial" w:cs="Arial"/>
        </w:rPr>
        <w:t>ooperate has been met</w:t>
      </w:r>
      <w:r w:rsidR="00E764D5" w:rsidRPr="007D0590">
        <w:rPr>
          <w:rFonts w:ascii="Arial" w:hAnsi="Arial" w:cs="Arial"/>
        </w:rPr>
        <w:t>.</w:t>
      </w:r>
      <w:r w:rsidR="00335133" w:rsidRPr="007D0590">
        <w:rPr>
          <w:rFonts w:ascii="Arial" w:hAnsi="Arial" w:cs="Arial"/>
        </w:rPr>
        <w:t xml:space="preserve">  </w:t>
      </w:r>
      <w:r w:rsidR="00A058DD">
        <w:rPr>
          <w:rFonts w:ascii="Arial" w:hAnsi="Arial" w:cs="Arial"/>
        </w:rPr>
        <w:t>M</w:t>
      </w:r>
      <w:r w:rsidR="00956BCB" w:rsidRPr="007D0590">
        <w:rPr>
          <w:rFonts w:ascii="Arial" w:hAnsi="Arial" w:cs="Arial"/>
        </w:rPr>
        <w:t xml:space="preserve">eeting </w:t>
      </w:r>
      <w:r w:rsidR="00A058DD">
        <w:rPr>
          <w:rFonts w:ascii="Arial" w:hAnsi="Arial" w:cs="Arial"/>
        </w:rPr>
        <w:t xml:space="preserve">the </w:t>
      </w:r>
      <w:r w:rsidR="00956BCB" w:rsidRPr="007D0590">
        <w:rPr>
          <w:rFonts w:ascii="Arial" w:hAnsi="Arial" w:cs="Arial"/>
        </w:rPr>
        <w:t>housing need</w:t>
      </w:r>
      <w:r w:rsidR="009410C3" w:rsidRPr="007D0590">
        <w:rPr>
          <w:rFonts w:ascii="Arial" w:hAnsi="Arial" w:cs="Arial"/>
        </w:rPr>
        <w:t xml:space="preserve"> </w:t>
      </w:r>
      <w:r w:rsidR="00A058DD">
        <w:rPr>
          <w:rFonts w:ascii="Arial" w:hAnsi="Arial" w:cs="Arial"/>
        </w:rPr>
        <w:t xml:space="preserve">of Greater Nottingham in full </w:t>
      </w:r>
      <w:r w:rsidR="00231886" w:rsidRPr="007D0590">
        <w:rPr>
          <w:rFonts w:ascii="Arial" w:hAnsi="Arial" w:cs="Arial"/>
        </w:rPr>
        <w:t xml:space="preserve">continues to be one of the principal cross-boundary issues to be addressed in the preparation of </w:t>
      </w:r>
      <w:r w:rsidR="00231886">
        <w:rPr>
          <w:rFonts w:ascii="Arial" w:hAnsi="Arial" w:cs="Arial"/>
        </w:rPr>
        <w:t>any Plan affecting the Greater Nottingham area</w:t>
      </w:r>
      <w:r w:rsidR="00231886" w:rsidRPr="007D0590">
        <w:rPr>
          <w:rFonts w:ascii="Arial" w:hAnsi="Arial" w:cs="Arial"/>
        </w:rPr>
        <w:t>.</w:t>
      </w:r>
      <w:r w:rsidR="00231886">
        <w:rPr>
          <w:rFonts w:ascii="Arial" w:hAnsi="Arial" w:cs="Arial"/>
        </w:rPr>
        <w:t xml:space="preserve"> As such this </w:t>
      </w:r>
      <w:r w:rsidR="003B2CEC">
        <w:rPr>
          <w:rFonts w:ascii="Arial" w:hAnsi="Arial" w:cs="Arial"/>
        </w:rPr>
        <w:t>i</w:t>
      </w:r>
      <w:r w:rsidR="00A058DD">
        <w:rPr>
          <w:rFonts w:ascii="Arial" w:hAnsi="Arial" w:cs="Arial"/>
        </w:rPr>
        <w:t xml:space="preserve">s </w:t>
      </w:r>
      <w:r w:rsidR="009410C3" w:rsidRPr="007D0590">
        <w:rPr>
          <w:rFonts w:ascii="Arial" w:hAnsi="Arial" w:cs="Arial"/>
        </w:rPr>
        <w:t xml:space="preserve">one of the main strategic matters </w:t>
      </w:r>
      <w:r w:rsidR="00A058DD">
        <w:rPr>
          <w:rFonts w:ascii="Arial" w:hAnsi="Arial" w:cs="Arial"/>
        </w:rPr>
        <w:t>that need</w:t>
      </w:r>
      <w:r w:rsidR="00D0066B">
        <w:rPr>
          <w:rFonts w:ascii="Arial" w:hAnsi="Arial" w:cs="Arial"/>
        </w:rPr>
        <w:t>s</w:t>
      </w:r>
      <w:r w:rsidR="00A058DD">
        <w:rPr>
          <w:rFonts w:ascii="Arial" w:hAnsi="Arial" w:cs="Arial"/>
        </w:rPr>
        <w:t xml:space="preserve"> to be </w:t>
      </w:r>
      <w:r w:rsidR="009410C3" w:rsidRPr="007D0590">
        <w:rPr>
          <w:rFonts w:ascii="Arial" w:hAnsi="Arial" w:cs="Arial"/>
        </w:rPr>
        <w:t xml:space="preserve">through the </w:t>
      </w:r>
      <w:r w:rsidR="00C82B05">
        <w:rPr>
          <w:rFonts w:ascii="Arial" w:hAnsi="Arial" w:cs="Arial"/>
        </w:rPr>
        <w:t>DTC</w:t>
      </w:r>
      <w:r w:rsidR="003B2CEC">
        <w:rPr>
          <w:rFonts w:ascii="Arial" w:hAnsi="Arial" w:cs="Arial"/>
        </w:rPr>
        <w:t>.</w:t>
      </w:r>
      <w:r w:rsidR="0066497E" w:rsidRPr="007D0590">
        <w:rPr>
          <w:rFonts w:ascii="Arial" w:hAnsi="Arial" w:cs="Arial"/>
        </w:rPr>
        <w:t xml:space="preserve"> </w:t>
      </w:r>
    </w:p>
    <w:p w14:paraId="39112520" w14:textId="77777777" w:rsidR="00E764D5" w:rsidRPr="004A2111" w:rsidRDefault="00E764D5" w:rsidP="00E764D5">
      <w:pPr>
        <w:pStyle w:val="ListParagraph"/>
        <w:rPr>
          <w:rFonts w:cstheme="minorHAnsi"/>
        </w:rPr>
      </w:pPr>
    </w:p>
    <w:p w14:paraId="2ECB64EB" w14:textId="5A60CC4C" w:rsidR="00E764D5" w:rsidRDefault="00E764D5" w:rsidP="00E764D5">
      <w:pPr>
        <w:pStyle w:val="ListParagraph"/>
        <w:numPr>
          <w:ilvl w:val="0"/>
          <w:numId w:val="8"/>
        </w:numPr>
        <w:rPr>
          <w:rFonts w:cstheme="minorHAnsi"/>
        </w:rPr>
      </w:pPr>
      <w:r>
        <w:rPr>
          <w:rFonts w:cstheme="minorHAnsi"/>
        </w:rPr>
        <w:t xml:space="preserve">HBF’s main concerns around Duty to Cooperate </w:t>
      </w:r>
      <w:r w:rsidR="001033A4">
        <w:rPr>
          <w:rFonts w:cstheme="minorHAnsi"/>
        </w:rPr>
        <w:t xml:space="preserve">continue to </w:t>
      </w:r>
      <w:r>
        <w:rPr>
          <w:rFonts w:cstheme="minorHAnsi"/>
        </w:rPr>
        <w:t xml:space="preserve">relate to ensuring </w:t>
      </w:r>
      <w:r w:rsidR="00026B88">
        <w:rPr>
          <w:rFonts w:cstheme="minorHAnsi"/>
        </w:rPr>
        <w:t xml:space="preserve">that </w:t>
      </w:r>
      <w:r w:rsidR="008040AF">
        <w:rPr>
          <w:rFonts w:cstheme="minorHAnsi"/>
        </w:rPr>
        <w:t xml:space="preserve">Greater Nottingham’s </w:t>
      </w:r>
      <w:r>
        <w:rPr>
          <w:rFonts w:cstheme="minorHAnsi"/>
        </w:rPr>
        <w:t xml:space="preserve">required amount of housing is delivered </w:t>
      </w:r>
      <w:proofErr w:type="gramStart"/>
      <w:r>
        <w:rPr>
          <w:rFonts w:cstheme="minorHAnsi"/>
        </w:rPr>
        <w:t>in reality</w:t>
      </w:r>
      <w:r w:rsidR="0049171A">
        <w:rPr>
          <w:rFonts w:cstheme="minorHAnsi"/>
        </w:rPr>
        <w:t xml:space="preserve"> and</w:t>
      </w:r>
      <w:proofErr w:type="gramEnd"/>
      <w:r w:rsidR="0049171A">
        <w:rPr>
          <w:rFonts w:cstheme="minorHAnsi"/>
        </w:rPr>
        <w:t xml:space="preserve"> planned for effectively through the plan-led system, which provides certainty for both developers and new communities on where new development will be acceptable.</w:t>
      </w:r>
    </w:p>
    <w:p w14:paraId="53134C75" w14:textId="77777777" w:rsidR="00544321" w:rsidRPr="00544321" w:rsidRDefault="00544321" w:rsidP="00544321">
      <w:pPr>
        <w:pStyle w:val="ListParagraph"/>
        <w:rPr>
          <w:rFonts w:cstheme="minorHAnsi"/>
        </w:rPr>
      </w:pPr>
    </w:p>
    <w:p w14:paraId="09492935" w14:textId="5AF2C7B8" w:rsidR="00544321" w:rsidRPr="007D65BC" w:rsidRDefault="00580AD3" w:rsidP="007D65BC">
      <w:pPr>
        <w:pStyle w:val="ListParagraph"/>
        <w:rPr>
          <w:rFonts w:cstheme="minorHAnsi"/>
          <w:b/>
          <w:bCs/>
        </w:rPr>
      </w:pPr>
      <w:r>
        <w:rPr>
          <w:rFonts w:cstheme="minorHAnsi"/>
          <w:b/>
          <w:bCs/>
        </w:rPr>
        <w:t xml:space="preserve">Spatial </w:t>
      </w:r>
      <w:r w:rsidR="00544321" w:rsidRPr="007D65BC">
        <w:rPr>
          <w:rFonts w:cstheme="minorHAnsi"/>
          <w:b/>
          <w:bCs/>
        </w:rPr>
        <w:t xml:space="preserve">Vision </w:t>
      </w:r>
      <w:r>
        <w:rPr>
          <w:rFonts w:cstheme="minorHAnsi"/>
          <w:b/>
          <w:bCs/>
        </w:rPr>
        <w:t xml:space="preserve">and </w:t>
      </w:r>
      <w:r w:rsidR="000928D3">
        <w:rPr>
          <w:rFonts w:cstheme="minorHAnsi"/>
          <w:b/>
          <w:bCs/>
        </w:rPr>
        <w:t>Objectives</w:t>
      </w:r>
    </w:p>
    <w:p w14:paraId="01B0C9A9" w14:textId="77777777" w:rsidR="00734778" w:rsidRPr="00734778" w:rsidRDefault="00734778" w:rsidP="00734778">
      <w:pPr>
        <w:pStyle w:val="ListParagraph"/>
        <w:rPr>
          <w:rFonts w:cstheme="minorHAnsi"/>
        </w:rPr>
      </w:pPr>
    </w:p>
    <w:p w14:paraId="69B5E220" w14:textId="12A50589" w:rsidR="00734778" w:rsidRPr="00DA6EFE" w:rsidRDefault="00734778" w:rsidP="007D65BC">
      <w:pPr>
        <w:pStyle w:val="ListParagraph"/>
        <w:rPr>
          <w:rFonts w:cstheme="minorHAnsi"/>
          <w:i/>
          <w:iCs/>
        </w:rPr>
      </w:pPr>
      <w:r w:rsidRPr="00DA6EFE">
        <w:rPr>
          <w:rFonts w:cstheme="minorHAnsi"/>
          <w:i/>
          <w:iCs/>
        </w:rPr>
        <w:t xml:space="preserve">The Vision </w:t>
      </w:r>
      <w:r w:rsidR="00580AD3">
        <w:rPr>
          <w:rFonts w:cstheme="minorHAnsi"/>
          <w:i/>
          <w:iCs/>
        </w:rPr>
        <w:t xml:space="preserve">and Objectives </w:t>
      </w:r>
      <w:r w:rsidRPr="00DA6EFE">
        <w:rPr>
          <w:rFonts w:cstheme="minorHAnsi"/>
          <w:i/>
          <w:iCs/>
        </w:rPr>
        <w:t xml:space="preserve">is not considered to be sound as </w:t>
      </w:r>
      <w:r w:rsidR="00580AD3">
        <w:rPr>
          <w:rFonts w:cstheme="minorHAnsi"/>
          <w:i/>
          <w:iCs/>
        </w:rPr>
        <w:t xml:space="preserve">they are </w:t>
      </w:r>
      <w:r w:rsidRPr="00DA6EFE">
        <w:rPr>
          <w:rFonts w:cstheme="minorHAnsi"/>
          <w:i/>
          <w:iCs/>
        </w:rPr>
        <w:t>not justified or effective or in line with national policy.</w:t>
      </w:r>
    </w:p>
    <w:p w14:paraId="56BE7EB7" w14:textId="77777777" w:rsidR="00544321" w:rsidRPr="00544321" w:rsidRDefault="00544321" w:rsidP="007D65BC">
      <w:pPr>
        <w:pStyle w:val="ListParagraph"/>
        <w:rPr>
          <w:rFonts w:cstheme="minorHAnsi"/>
        </w:rPr>
      </w:pPr>
    </w:p>
    <w:p w14:paraId="599940B7" w14:textId="7B0D0C7E" w:rsidR="00BE280A" w:rsidRDefault="0068197E" w:rsidP="00BE280A">
      <w:pPr>
        <w:pStyle w:val="ListParagraph"/>
        <w:numPr>
          <w:ilvl w:val="0"/>
          <w:numId w:val="8"/>
        </w:numPr>
        <w:rPr>
          <w:rFonts w:cstheme="minorHAnsi"/>
        </w:rPr>
      </w:pPr>
      <w:r w:rsidRPr="00BE280A">
        <w:rPr>
          <w:rFonts w:cstheme="minorHAnsi"/>
        </w:rPr>
        <w:t xml:space="preserve">HBF would have </w:t>
      </w:r>
      <w:r w:rsidR="007E736C" w:rsidRPr="00BE280A">
        <w:rPr>
          <w:rFonts w:cstheme="minorHAnsi"/>
        </w:rPr>
        <w:t xml:space="preserve">expected the Greater Nottingham Strategic Plan </w:t>
      </w:r>
      <w:r w:rsidR="002D2571">
        <w:rPr>
          <w:rFonts w:cstheme="minorHAnsi"/>
        </w:rPr>
        <w:t>(</w:t>
      </w:r>
      <w:r w:rsidR="007E736C" w:rsidRPr="00BE280A">
        <w:rPr>
          <w:rFonts w:cstheme="minorHAnsi"/>
        </w:rPr>
        <w:t>GNSP</w:t>
      </w:r>
      <w:r w:rsidR="002D2571">
        <w:rPr>
          <w:rFonts w:cstheme="minorHAnsi"/>
        </w:rPr>
        <w:t>)</w:t>
      </w:r>
      <w:r w:rsidR="007E736C" w:rsidRPr="00BE280A">
        <w:rPr>
          <w:rFonts w:cstheme="minorHAnsi"/>
        </w:rPr>
        <w:t xml:space="preserve"> to include a clear vision </w:t>
      </w:r>
      <w:r w:rsidR="003B0BD9" w:rsidRPr="00BE280A">
        <w:rPr>
          <w:rFonts w:cstheme="minorHAnsi"/>
        </w:rPr>
        <w:t xml:space="preserve">for the GNSP, presented along the same as the policies.  </w:t>
      </w:r>
      <w:r w:rsidR="007A5A4A" w:rsidRPr="00BE280A">
        <w:rPr>
          <w:rFonts w:cstheme="minorHAnsi"/>
        </w:rPr>
        <w:t xml:space="preserve">Whilst </w:t>
      </w:r>
      <w:r w:rsidR="00BE623C" w:rsidRPr="00BE280A">
        <w:rPr>
          <w:rFonts w:cstheme="minorHAnsi"/>
        </w:rPr>
        <w:t>recognising</w:t>
      </w:r>
      <w:r w:rsidR="007A5A4A" w:rsidRPr="00BE280A">
        <w:rPr>
          <w:rFonts w:cstheme="minorHAnsi"/>
        </w:rPr>
        <w:t xml:space="preserve"> the </w:t>
      </w:r>
      <w:r w:rsidR="00BE623C" w:rsidRPr="00BE280A">
        <w:rPr>
          <w:rFonts w:cstheme="minorHAnsi"/>
        </w:rPr>
        <w:t>ambitions</w:t>
      </w:r>
      <w:r w:rsidR="007A5A4A" w:rsidRPr="00BE280A">
        <w:rPr>
          <w:rFonts w:cstheme="minorHAnsi"/>
        </w:rPr>
        <w:t xml:space="preserve"> of the </w:t>
      </w:r>
      <w:r w:rsidR="00BE623C" w:rsidRPr="00BE280A">
        <w:rPr>
          <w:rFonts w:cstheme="minorHAnsi"/>
        </w:rPr>
        <w:t>Councils</w:t>
      </w:r>
      <w:r w:rsidR="007A5A4A" w:rsidRPr="00BE280A">
        <w:rPr>
          <w:rFonts w:cstheme="minorHAnsi"/>
        </w:rPr>
        <w:t>, and the role new development can play in helping to address climate change HBF are concerned by the Councils’ requirements to “be carbon neutral before the Government’s target of 2050”.</w:t>
      </w:r>
      <w:r w:rsidR="00BE623C" w:rsidRPr="00BE280A">
        <w:rPr>
          <w:rFonts w:cstheme="minorHAnsi"/>
        </w:rPr>
        <w:t xml:space="preserve">   </w:t>
      </w:r>
    </w:p>
    <w:p w14:paraId="343580FC" w14:textId="77777777" w:rsidR="00BE280A" w:rsidRDefault="00BE280A" w:rsidP="00BE280A">
      <w:pPr>
        <w:pStyle w:val="ListParagraph"/>
        <w:rPr>
          <w:rFonts w:cstheme="minorHAnsi"/>
        </w:rPr>
      </w:pPr>
    </w:p>
    <w:p w14:paraId="6AA558E7" w14:textId="67549DC5" w:rsidR="00BE280A" w:rsidRPr="00BE280A" w:rsidRDefault="00BE280A" w:rsidP="00BE280A">
      <w:pPr>
        <w:pStyle w:val="ListParagraph"/>
        <w:numPr>
          <w:ilvl w:val="0"/>
          <w:numId w:val="8"/>
        </w:numPr>
        <w:rPr>
          <w:rFonts w:cstheme="minorHAnsi"/>
        </w:rPr>
      </w:pPr>
      <w:r w:rsidRPr="00BE280A">
        <w:rPr>
          <w:rFonts w:cstheme="minorHAnsi"/>
        </w:rPr>
        <w:t xml:space="preserve">HBF would caution against policies that seek to go further and faster than national legislation and policy changes, which would lead to the creation of a patchwork of differing local policies which could inadvertently undermine the delivery of the wider environmental objectives the Council is seeking and create unnecessary delays to much needed new housing. </w:t>
      </w:r>
    </w:p>
    <w:p w14:paraId="756DDFD6" w14:textId="77777777" w:rsidR="00BE280A" w:rsidRDefault="00BE280A" w:rsidP="00634253">
      <w:pPr>
        <w:pStyle w:val="ListParagraph"/>
        <w:rPr>
          <w:rFonts w:cstheme="minorHAnsi"/>
        </w:rPr>
      </w:pPr>
    </w:p>
    <w:p w14:paraId="26ABEB70" w14:textId="77D59BC6" w:rsidR="00256084" w:rsidRPr="00D65E3E" w:rsidRDefault="0054454B" w:rsidP="00726AEC">
      <w:pPr>
        <w:pStyle w:val="ListParagraph"/>
        <w:numPr>
          <w:ilvl w:val="0"/>
          <w:numId w:val="8"/>
        </w:numPr>
        <w:rPr>
          <w:rFonts w:cstheme="minorHAnsi"/>
        </w:rPr>
      </w:pPr>
      <w:r w:rsidRPr="00D65E3E">
        <w:rPr>
          <w:rFonts w:cstheme="minorHAnsi"/>
        </w:rPr>
        <w:t xml:space="preserve">Although HBF supports an objective for the Plan </w:t>
      </w:r>
      <w:r w:rsidR="00D65E3E" w:rsidRPr="00D65E3E">
        <w:rPr>
          <w:rFonts w:cstheme="minorHAnsi"/>
        </w:rPr>
        <w:t>to</w:t>
      </w:r>
      <w:r w:rsidRPr="00D65E3E">
        <w:rPr>
          <w:rFonts w:cstheme="minorHAnsi"/>
        </w:rPr>
        <w:t xml:space="preserve"> deliver “High quality new housing”</w:t>
      </w:r>
      <w:r w:rsidR="00D65E3E" w:rsidRPr="00D65E3E">
        <w:rPr>
          <w:rFonts w:cstheme="minorHAnsi"/>
        </w:rPr>
        <w:t xml:space="preserve">, </w:t>
      </w:r>
      <w:r w:rsidR="00BD29A9" w:rsidRPr="00D65E3E">
        <w:rPr>
          <w:rFonts w:cstheme="minorHAnsi"/>
        </w:rPr>
        <w:t>HBF are concerned that the spa</w:t>
      </w:r>
      <w:r w:rsidR="00836D63">
        <w:rPr>
          <w:rFonts w:cstheme="minorHAnsi"/>
        </w:rPr>
        <w:t>ti</w:t>
      </w:r>
      <w:r w:rsidR="0023107B">
        <w:rPr>
          <w:rFonts w:cstheme="minorHAnsi"/>
        </w:rPr>
        <w:t>a</w:t>
      </w:r>
      <w:r w:rsidR="00BD29A9" w:rsidRPr="00D65E3E">
        <w:rPr>
          <w:rFonts w:cstheme="minorHAnsi"/>
        </w:rPr>
        <w:t xml:space="preserve">l </w:t>
      </w:r>
      <w:r w:rsidR="00256084" w:rsidRPr="00D65E3E">
        <w:rPr>
          <w:rFonts w:cstheme="minorHAnsi"/>
        </w:rPr>
        <w:t>vision</w:t>
      </w:r>
      <w:r w:rsidR="00BD29A9" w:rsidRPr="00D65E3E">
        <w:rPr>
          <w:rFonts w:cstheme="minorHAnsi"/>
        </w:rPr>
        <w:t xml:space="preserve"> seeks “a minimum of 52,600 new homes will be delivered</w:t>
      </w:r>
      <w:r w:rsidR="00256084" w:rsidRPr="00D65E3E">
        <w:rPr>
          <w:rFonts w:cstheme="minorHAnsi"/>
        </w:rPr>
        <w:t xml:space="preserve">”.  In HBF’s this </w:t>
      </w:r>
      <w:r w:rsidR="00D65E3E">
        <w:rPr>
          <w:rFonts w:cstheme="minorHAnsi"/>
        </w:rPr>
        <w:t xml:space="preserve">is not </w:t>
      </w:r>
      <w:r w:rsidR="00256084" w:rsidRPr="00D65E3E">
        <w:rPr>
          <w:rFonts w:cstheme="minorHAnsi"/>
        </w:rPr>
        <w:t>enough</w:t>
      </w:r>
      <w:r w:rsidR="000D7380">
        <w:rPr>
          <w:rFonts w:cstheme="minorHAnsi"/>
        </w:rPr>
        <w:t>, as detailed further in our comments on Policy 3</w:t>
      </w:r>
      <w:r w:rsidR="00256084" w:rsidRPr="00D65E3E">
        <w:rPr>
          <w:rFonts w:cstheme="minorHAnsi"/>
        </w:rPr>
        <w:t>.</w:t>
      </w:r>
      <w:r w:rsidR="00D65E3E">
        <w:rPr>
          <w:rFonts w:cstheme="minorHAnsi"/>
        </w:rPr>
        <w:t xml:space="preserve">  </w:t>
      </w:r>
      <w:r w:rsidR="001126FB">
        <w:rPr>
          <w:rFonts w:cstheme="minorHAnsi"/>
        </w:rPr>
        <w:t xml:space="preserve">This is also not the same figure quoted in </w:t>
      </w:r>
      <w:r w:rsidR="00836D63">
        <w:rPr>
          <w:rFonts w:cstheme="minorHAnsi"/>
        </w:rPr>
        <w:t>P</w:t>
      </w:r>
      <w:r w:rsidR="001126FB">
        <w:rPr>
          <w:rFonts w:cstheme="minorHAnsi"/>
        </w:rPr>
        <w:t xml:space="preserve">olicy </w:t>
      </w:r>
      <w:r w:rsidR="00C4141B">
        <w:rPr>
          <w:rFonts w:cstheme="minorHAnsi"/>
        </w:rPr>
        <w:t>3 which refers to “a</w:t>
      </w:r>
      <w:r w:rsidR="00C4141B" w:rsidRPr="00C4141B">
        <w:rPr>
          <w:rFonts w:cstheme="minorHAnsi"/>
        </w:rPr>
        <w:t xml:space="preserve"> minimum of 54,670 new homes (2023 to 2041)</w:t>
      </w:r>
      <w:r w:rsidR="00C4141B">
        <w:rPr>
          <w:rFonts w:cstheme="minorHAnsi"/>
        </w:rPr>
        <w:t>”.</w:t>
      </w:r>
      <w:r w:rsidR="000D7380">
        <w:rPr>
          <w:rFonts w:cstheme="minorHAnsi"/>
        </w:rPr>
        <w:t xml:space="preserve">  This inconsistency needs resolving.</w:t>
      </w:r>
    </w:p>
    <w:p w14:paraId="32AF03DF" w14:textId="77777777" w:rsidR="00634253" w:rsidRDefault="00634253" w:rsidP="00634253">
      <w:pPr>
        <w:pStyle w:val="ListParagraph"/>
        <w:rPr>
          <w:rFonts w:cstheme="minorHAnsi"/>
        </w:rPr>
      </w:pPr>
    </w:p>
    <w:p w14:paraId="75E27F50" w14:textId="7CB81D6B" w:rsidR="00B85EFD" w:rsidRPr="00B85EFD" w:rsidRDefault="00700363" w:rsidP="00B85EFD">
      <w:pPr>
        <w:pStyle w:val="ListParagraph"/>
        <w:numPr>
          <w:ilvl w:val="0"/>
          <w:numId w:val="8"/>
        </w:numPr>
        <w:rPr>
          <w:rFonts w:cstheme="minorHAnsi"/>
        </w:rPr>
      </w:pPr>
      <w:r w:rsidRPr="00B85EFD">
        <w:rPr>
          <w:rFonts w:cstheme="minorHAnsi"/>
        </w:rPr>
        <w:t xml:space="preserve">HBF would </w:t>
      </w:r>
      <w:r w:rsidR="00D65E3E" w:rsidRPr="00B85EFD">
        <w:rPr>
          <w:rFonts w:cstheme="minorHAnsi"/>
        </w:rPr>
        <w:t xml:space="preserve">also </w:t>
      </w:r>
      <w:r w:rsidRPr="00B85EFD">
        <w:rPr>
          <w:rFonts w:cstheme="minorHAnsi"/>
        </w:rPr>
        <w:t xml:space="preserve">suggest that both the Vision and Objective Two should be more explicit about the need to plan for both open market and affordable housing to meet housing needs </w:t>
      </w:r>
      <w:r w:rsidR="00634253" w:rsidRPr="00B85EFD">
        <w:rPr>
          <w:rFonts w:cstheme="minorHAnsi"/>
        </w:rPr>
        <w:t>in full</w:t>
      </w:r>
      <w:r w:rsidR="0023107B">
        <w:rPr>
          <w:rFonts w:cstheme="minorHAnsi"/>
        </w:rPr>
        <w:t>,</w:t>
      </w:r>
      <w:r w:rsidR="00634253" w:rsidRPr="00B85EFD">
        <w:rPr>
          <w:rFonts w:cstheme="minorHAnsi"/>
        </w:rPr>
        <w:t xml:space="preserve"> </w:t>
      </w:r>
      <w:r w:rsidRPr="00B85EFD">
        <w:rPr>
          <w:rFonts w:cstheme="minorHAnsi"/>
        </w:rPr>
        <w:t xml:space="preserve">and </w:t>
      </w:r>
      <w:r w:rsidR="0023107B">
        <w:rPr>
          <w:rFonts w:cstheme="minorHAnsi"/>
        </w:rPr>
        <w:t xml:space="preserve">to </w:t>
      </w:r>
      <w:r w:rsidRPr="00B85EFD">
        <w:rPr>
          <w:rFonts w:cstheme="minorHAnsi"/>
        </w:rPr>
        <w:t>support the Council’s growth aspirations.</w:t>
      </w:r>
      <w:r w:rsidR="00B85EFD" w:rsidRPr="00B85EFD">
        <w:t xml:space="preserve"> </w:t>
      </w:r>
      <w:r w:rsidR="00B85EFD" w:rsidRPr="00B85EFD">
        <w:rPr>
          <w:rFonts w:cstheme="minorHAnsi"/>
        </w:rPr>
        <w:t xml:space="preserve">HBF </w:t>
      </w:r>
      <w:r w:rsidR="00B85EFD">
        <w:rPr>
          <w:rFonts w:cstheme="minorHAnsi"/>
        </w:rPr>
        <w:t xml:space="preserve">also </w:t>
      </w:r>
      <w:r w:rsidR="00B85EFD" w:rsidRPr="00B85EFD">
        <w:rPr>
          <w:rFonts w:cstheme="minorHAnsi"/>
        </w:rPr>
        <w:t>considers that it is appropriate for the Council to identify</w:t>
      </w:r>
      <w:r w:rsidR="00B85EFD">
        <w:rPr>
          <w:rFonts w:cstheme="minorHAnsi"/>
        </w:rPr>
        <w:t xml:space="preserve"> </w:t>
      </w:r>
      <w:r w:rsidR="00B85EFD" w:rsidRPr="00B85EFD">
        <w:rPr>
          <w:rFonts w:cstheme="minorHAnsi"/>
        </w:rPr>
        <w:t xml:space="preserve">the maintenance of the five-year supply </w:t>
      </w:r>
      <w:r w:rsidR="00B85EFD">
        <w:rPr>
          <w:rFonts w:cstheme="minorHAnsi"/>
        </w:rPr>
        <w:t xml:space="preserve">across the GNSP area </w:t>
      </w:r>
      <w:r w:rsidR="00B85EFD" w:rsidRPr="00B85EFD">
        <w:rPr>
          <w:rFonts w:cstheme="minorHAnsi"/>
        </w:rPr>
        <w:t>as an objective for the Plan.</w:t>
      </w:r>
    </w:p>
    <w:p w14:paraId="4BEB4D3C" w14:textId="77777777" w:rsidR="00E764D5" w:rsidRDefault="00E764D5" w:rsidP="00E764D5">
      <w:pPr>
        <w:pStyle w:val="ListParagraph"/>
        <w:rPr>
          <w:rFonts w:cstheme="minorHAnsi"/>
        </w:rPr>
      </w:pPr>
    </w:p>
    <w:p w14:paraId="4EC50CEA" w14:textId="77777777" w:rsidR="00084D01" w:rsidRDefault="00E71F5C" w:rsidP="009443C9">
      <w:pPr>
        <w:pStyle w:val="ListParagraph"/>
        <w:spacing w:line="276" w:lineRule="auto"/>
        <w:rPr>
          <w:b/>
          <w:bCs/>
          <w:u w:val="single"/>
        </w:rPr>
      </w:pPr>
      <w:r>
        <w:rPr>
          <w:b/>
          <w:bCs/>
          <w:u w:val="single"/>
        </w:rPr>
        <w:t xml:space="preserve">The </w:t>
      </w:r>
      <w:r w:rsidR="00084D01">
        <w:rPr>
          <w:b/>
          <w:bCs/>
          <w:u w:val="single"/>
        </w:rPr>
        <w:t>D</w:t>
      </w:r>
      <w:r>
        <w:rPr>
          <w:b/>
          <w:bCs/>
          <w:u w:val="single"/>
        </w:rPr>
        <w:t xml:space="preserve">elivery </w:t>
      </w:r>
      <w:r w:rsidR="00084D01">
        <w:rPr>
          <w:b/>
          <w:bCs/>
          <w:u w:val="single"/>
        </w:rPr>
        <w:t>Strategy</w:t>
      </w:r>
    </w:p>
    <w:p w14:paraId="20499B6D" w14:textId="05C98CF8" w:rsidR="00E71F5C" w:rsidRDefault="00084D01" w:rsidP="009443C9">
      <w:pPr>
        <w:pStyle w:val="ListParagraph"/>
        <w:spacing w:line="276" w:lineRule="auto"/>
        <w:rPr>
          <w:b/>
          <w:bCs/>
          <w:u w:val="single"/>
        </w:rPr>
      </w:pPr>
      <w:r>
        <w:rPr>
          <w:b/>
          <w:bCs/>
          <w:u w:val="single"/>
        </w:rPr>
        <w:t>Se</w:t>
      </w:r>
      <w:r w:rsidR="00E71F5C">
        <w:rPr>
          <w:b/>
          <w:bCs/>
          <w:u w:val="single"/>
        </w:rPr>
        <w:t xml:space="preserve">ction </w:t>
      </w:r>
      <w:r>
        <w:rPr>
          <w:b/>
          <w:bCs/>
          <w:u w:val="single"/>
        </w:rPr>
        <w:t>A</w:t>
      </w:r>
      <w:r w:rsidR="00E71F5C">
        <w:rPr>
          <w:b/>
          <w:bCs/>
          <w:u w:val="single"/>
        </w:rPr>
        <w:t>: Sust</w:t>
      </w:r>
      <w:r w:rsidR="00EB1C9B">
        <w:rPr>
          <w:b/>
          <w:bCs/>
          <w:u w:val="single"/>
        </w:rPr>
        <w:t>a</w:t>
      </w:r>
      <w:r w:rsidR="00E71F5C">
        <w:rPr>
          <w:b/>
          <w:bCs/>
          <w:u w:val="single"/>
        </w:rPr>
        <w:t>inable</w:t>
      </w:r>
      <w:r w:rsidR="00EB1C9B">
        <w:rPr>
          <w:b/>
          <w:bCs/>
          <w:u w:val="single"/>
        </w:rPr>
        <w:t xml:space="preserve"> G</w:t>
      </w:r>
      <w:r w:rsidR="00E71F5C">
        <w:rPr>
          <w:b/>
          <w:bCs/>
          <w:u w:val="single"/>
        </w:rPr>
        <w:t>rowth</w:t>
      </w:r>
    </w:p>
    <w:p w14:paraId="59D585EF" w14:textId="77777777" w:rsidR="00C50D7C" w:rsidRDefault="00C50D7C" w:rsidP="009443C9">
      <w:pPr>
        <w:pStyle w:val="ListParagraph"/>
        <w:spacing w:line="276" w:lineRule="auto"/>
        <w:rPr>
          <w:b/>
          <w:bCs/>
        </w:rPr>
      </w:pPr>
    </w:p>
    <w:p w14:paraId="1588663D" w14:textId="02254733" w:rsidR="003531B4" w:rsidRPr="003531B4" w:rsidRDefault="003531B4" w:rsidP="003531B4">
      <w:pPr>
        <w:pStyle w:val="ListParagraph"/>
        <w:spacing w:line="276" w:lineRule="auto"/>
        <w:rPr>
          <w:b/>
          <w:bCs/>
        </w:rPr>
      </w:pPr>
      <w:r w:rsidRPr="003531B4">
        <w:rPr>
          <w:b/>
          <w:bCs/>
        </w:rPr>
        <w:t xml:space="preserve">Policy 1: Climate Change, Sustainable Design, Construction, </w:t>
      </w:r>
    </w:p>
    <w:p w14:paraId="5C5FC4E6" w14:textId="11A68A71" w:rsidR="009443C9" w:rsidRDefault="003531B4" w:rsidP="003531B4">
      <w:pPr>
        <w:pStyle w:val="ListParagraph"/>
        <w:spacing w:line="276" w:lineRule="auto"/>
        <w:rPr>
          <w:b/>
          <w:bCs/>
        </w:rPr>
      </w:pPr>
      <w:r w:rsidRPr="003531B4">
        <w:rPr>
          <w:b/>
          <w:bCs/>
        </w:rPr>
        <w:t xml:space="preserve">Energy and Managing Flood Risk </w:t>
      </w:r>
    </w:p>
    <w:p w14:paraId="61119B45" w14:textId="77777777" w:rsidR="009443C9" w:rsidRDefault="009443C9" w:rsidP="009443C9">
      <w:pPr>
        <w:pStyle w:val="ListParagraph"/>
        <w:spacing w:line="276" w:lineRule="auto"/>
        <w:rPr>
          <w:b/>
          <w:bCs/>
        </w:rPr>
      </w:pPr>
    </w:p>
    <w:p w14:paraId="43BDA240" w14:textId="743D06A7" w:rsidR="009443C9" w:rsidRPr="0020143C" w:rsidRDefault="009443C9" w:rsidP="0020143C">
      <w:pPr>
        <w:pStyle w:val="ListParagraph"/>
        <w:spacing w:line="276" w:lineRule="auto"/>
        <w:rPr>
          <w:i/>
          <w:iCs/>
        </w:rPr>
      </w:pPr>
      <w:bookmarkStart w:id="0" w:name="_Hlk165458985"/>
      <w:r w:rsidRPr="0020143C">
        <w:rPr>
          <w:i/>
          <w:iCs/>
        </w:rPr>
        <w:t>The Policy is not considered to be sound as it is not justified or effective or in line with national policy.</w:t>
      </w:r>
    </w:p>
    <w:p w14:paraId="38D5C2BB" w14:textId="77777777" w:rsidR="0020143C" w:rsidRPr="00F36CF7" w:rsidRDefault="0020143C" w:rsidP="0020143C">
      <w:pPr>
        <w:pStyle w:val="ListParagraph"/>
        <w:spacing w:line="276" w:lineRule="auto"/>
        <w:rPr>
          <w:b/>
          <w:bCs/>
          <w:i/>
          <w:iCs/>
        </w:rPr>
      </w:pPr>
    </w:p>
    <w:bookmarkEnd w:id="0"/>
    <w:p w14:paraId="55166E6B" w14:textId="6AAD6020" w:rsidR="008F102C" w:rsidRPr="00C602B4" w:rsidRDefault="008F102C" w:rsidP="00EB1C9B">
      <w:pPr>
        <w:pStyle w:val="ListParagraph"/>
        <w:numPr>
          <w:ilvl w:val="0"/>
          <w:numId w:val="8"/>
        </w:numPr>
        <w:rPr>
          <w:rFonts w:cstheme="minorHAnsi"/>
        </w:rPr>
      </w:pPr>
      <w:r>
        <w:t>The policy seeks to require “a</w:t>
      </w:r>
      <w:r w:rsidR="0083406C">
        <w:t>ll new residential development (Use Classes C3 and C4, except householder development) and purpose-built student accommodation should demonstrate a minimum 63% improvement on Part L 2021 Building Regulations Target Emissions Rate (or equivalent reduction on future Building Regulations) through energy efficiency measures (including heat pumps).</w:t>
      </w:r>
      <w:r>
        <w:t xml:space="preserve">”  </w:t>
      </w:r>
      <w:r w:rsidR="000231B4">
        <w:t>HBF</w:t>
      </w:r>
      <w:r>
        <w:t xml:space="preserve"> believes this is unjustified and</w:t>
      </w:r>
      <w:r w:rsidR="000231B4">
        <w:t xml:space="preserve"> could </w:t>
      </w:r>
      <w:proofErr w:type="gramStart"/>
      <w:r w:rsidR="000231B4">
        <w:t>actually serve</w:t>
      </w:r>
      <w:proofErr w:type="gramEnd"/>
      <w:r w:rsidR="000231B4">
        <w:t xml:space="preserve"> to undermine the environmental objectives the Council are seeking to secure.</w:t>
      </w:r>
    </w:p>
    <w:p w14:paraId="6BDE74EE" w14:textId="77777777" w:rsidR="00C602B4" w:rsidRPr="008F102C" w:rsidRDefault="00C602B4" w:rsidP="00C602B4">
      <w:pPr>
        <w:pStyle w:val="ListParagraph"/>
        <w:rPr>
          <w:rFonts w:cstheme="minorHAnsi"/>
        </w:rPr>
      </w:pPr>
    </w:p>
    <w:p w14:paraId="4B02AC36" w14:textId="77777777" w:rsidR="00C602B4" w:rsidRDefault="00C602B4" w:rsidP="00C602B4">
      <w:pPr>
        <w:pStyle w:val="ListParagraph"/>
        <w:numPr>
          <w:ilvl w:val="0"/>
          <w:numId w:val="8"/>
        </w:numPr>
        <w:rPr>
          <w:rFonts w:ascii="Arial" w:hAnsi="Arial" w:cs="Arial"/>
        </w:rPr>
      </w:pPr>
      <w:r w:rsidRPr="00CB04F8">
        <w:rPr>
          <w:rFonts w:ascii="Arial" w:hAnsi="Arial" w:cs="Arial"/>
        </w:rPr>
        <w:t>HBF supports the Government’s intention to set standards for energy efficiency through the Building Regulations. The key to success is standardisation and avoidance of individual Council’s specifying their own policy approach to energy efficiency, which undermines economies of scale for product manufacturers, suppliers and developers. The Councils do not need to set local energy efficiency standards in a Local Plan policy because of the higher levels of energy efficiency standards for new homes set out in the 2021 Part L Interim Uplift and proposals for the 2025 Future Homes Standard</w:t>
      </w:r>
      <w:r>
        <w:rPr>
          <w:rFonts w:ascii="Arial" w:hAnsi="Arial" w:cs="Arial"/>
        </w:rPr>
        <w:t>.  There is no need for Local Plan policies on matters already addressed in Building Regulations.</w:t>
      </w:r>
    </w:p>
    <w:p w14:paraId="66361710" w14:textId="77777777" w:rsidR="00921F7D" w:rsidRPr="00921F7D" w:rsidRDefault="00921F7D" w:rsidP="00921F7D">
      <w:pPr>
        <w:pStyle w:val="ListParagraph"/>
        <w:rPr>
          <w:rFonts w:ascii="Arial" w:hAnsi="Arial" w:cs="Arial"/>
        </w:rPr>
      </w:pPr>
    </w:p>
    <w:p w14:paraId="33500A62" w14:textId="25ABB3A2" w:rsidR="00597DED" w:rsidRPr="00C96E4E" w:rsidRDefault="00921F7D" w:rsidP="006460B0">
      <w:pPr>
        <w:pStyle w:val="ListParagraph"/>
        <w:numPr>
          <w:ilvl w:val="0"/>
          <w:numId w:val="8"/>
        </w:numPr>
        <w:rPr>
          <w:rFonts w:ascii="Arial" w:hAnsi="Arial" w:cs="Arial"/>
        </w:rPr>
      </w:pPr>
      <w:r w:rsidRPr="00C96E4E">
        <w:rPr>
          <w:rFonts w:ascii="Arial" w:hAnsi="Arial" w:cs="Arial"/>
        </w:rPr>
        <w:t xml:space="preserve">The </w:t>
      </w:r>
      <w:r w:rsidR="00597DED" w:rsidRPr="00C96E4E">
        <w:rPr>
          <w:rFonts w:ascii="Arial" w:hAnsi="Arial" w:cs="Arial"/>
        </w:rPr>
        <w:t>Future</w:t>
      </w:r>
      <w:r w:rsidRPr="00C96E4E">
        <w:rPr>
          <w:rFonts w:ascii="Arial" w:hAnsi="Arial" w:cs="Arial"/>
        </w:rPr>
        <w:t xml:space="preserve"> Homes hub is a key </w:t>
      </w:r>
      <w:r w:rsidR="00597DED" w:rsidRPr="00C96E4E">
        <w:rPr>
          <w:rFonts w:ascii="Arial" w:hAnsi="Arial" w:cs="Arial"/>
        </w:rPr>
        <w:t>partnership</w:t>
      </w:r>
      <w:r w:rsidRPr="00C96E4E">
        <w:rPr>
          <w:rFonts w:ascii="Arial" w:hAnsi="Arial" w:cs="Arial"/>
        </w:rPr>
        <w:t xml:space="preserve"> between government and industry has recently </w:t>
      </w:r>
      <w:r w:rsidR="00C96E4E" w:rsidRPr="00C96E4E">
        <w:rPr>
          <w:rFonts w:ascii="Arial" w:hAnsi="Arial" w:cs="Arial"/>
        </w:rPr>
        <w:t>published</w:t>
      </w:r>
      <w:r w:rsidRPr="00C96E4E">
        <w:rPr>
          <w:rFonts w:ascii="Arial" w:hAnsi="Arial" w:cs="Arial"/>
        </w:rPr>
        <w:t xml:space="preserve"> its </w:t>
      </w:r>
      <w:r w:rsidR="00C96E4E">
        <w:t xml:space="preserve">One Plan: Scaling up delivery Building a generation of high quality, affordable and sustainable homes and communities, together (see </w:t>
      </w:r>
      <w:hyperlink r:id="rId13" w:history="1">
        <w:r w:rsidR="00597DED" w:rsidRPr="00C96E4E">
          <w:rPr>
            <w:rStyle w:val="Hyperlink"/>
            <w:rFonts w:ascii="Arial" w:hAnsi="Arial" w:cs="Arial"/>
            <w:color w:val="595959" w:themeColor="text1" w:themeTint="A6"/>
          </w:rPr>
          <w:t>https://irp.cdn-website.com/bdbb2d99/files/uploaded/Delivering_the_Plan.pdf</w:t>
        </w:r>
      </w:hyperlink>
      <w:r w:rsidR="00C96E4E" w:rsidRPr="00C96E4E">
        <w:rPr>
          <w:rFonts w:ascii="Arial" w:hAnsi="Arial" w:cs="Arial"/>
          <w:color w:val="595959" w:themeColor="text1" w:themeTint="A6"/>
        </w:rPr>
        <w:t>) T</w:t>
      </w:r>
      <w:r w:rsidR="00C96E4E" w:rsidRPr="00C96E4E">
        <w:rPr>
          <w:rFonts w:ascii="Arial" w:hAnsi="Arial" w:cs="Arial"/>
        </w:rPr>
        <w:t>his sets out ambitious but achievable plans</w:t>
      </w:r>
      <w:r w:rsidR="003A71B4">
        <w:rPr>
          <w:rFonts w:ascii="Arial" w:hAnsi="Arial" w:cs="Arial"/>
        </w:rPr>
        <w:t xml:space="preserve">, actions and timetables to deliver sustainable homes, the challenges the sector face to </w:t>
      </w:r>
      <w:r w:rsidR="00C95E43">
        <w:rPr>
          <w:rFonts w:ascii="Arial" w:hAnsi="Arial" w:cs="Arial"/>
        </w:rPr>
        <w:t>achieve</w:t>
      </w:r>
      <w:r w:rsidR="003A71B4">
        <w:rPr>
          <w:rFonts w:ascii="Arial" w:hAnsi="Arial" w:cs="Arial"/>
        </w:rPr>
        <w:t xml:space="preserve"> this and how they can be overcome.</w:t>
      </w:r>
      <w:r w:rsidR="00C95E43">
        <w:rPr>
          <w:rFonts w:ascii="Arial" w:hAnsi="Arial" w:cs="Arial"/>
        </w:rPr>
        <w:t xml:space="preserve">  HBF would caution against policies that require </w:t>
      </w:r>
      <w:r w:rsidR="00C96E4E" w:rsidRPr="00C96E4E">
        <w:rPr>
          <w:rFonts w:ascii="Arial" w:hAnsi="Arial" w:cs="Arial"/>
        </w:rPr>
        <w:t>improve</w:t>
      </w:r>
      <w:r w:rsidR="00C95E43">
        <w:rPr>
          <w:rFonts w:ascii="Arial" w:hAnsi="Arial" w:cs="Arial"/>
        </w:rPr>
        <w:t>ments</w:t>
      </w:r>
      <w:r w:rsidR="00F91934">
        <w:rPr>
          <w:rFonts w:ascii="Arial" w:hAnsi="Arial" w:cs="Arial"/>
        </w:rPr>
        <w:t xml:space="preserve"> to</w:t>
      </w:r>
      <w:r w:rsidR="00C96E4E" w:rsidRPr="00C96E4E">
        <w:rPr>
          <w:rFonts w:ascii="Arial" w:hAnsi="Arial" w:cs="Arial"/>
        </w:rPr>
        <w:t xml:space="preserve"> the sustainability of </w:t>
      </w:r>
      <w:r w:rsidR="00F91934">
        <w:rPr>
          <w:rFonts w:ascii="Arial" w:hAnsi="Arial" w:cs="Arial"/>
        </w:rPr>
        <w:t>new housing faster than the sector can achieve them.</w:t>
      </w:r>
      <w:r w:rsidR="00C96E4E" w:rsidRPr="00C96E4E">
        <w:rPr>
          <w:rFonts w:ascii="Arial" w:hAnsi="Arial" w:cs="Arial"/>
        </w:rPr>
        <w:t xml:space="preserve"> </w:t>
      </w:r>
    </w:p>
    <w:p w14:paraId="2F4F20EB" w14:textId="77777777" w:rsidR="008F102C" w:rsidRPr="008F102C" w:rsidRDefault="008F102C" w:rsidP="00D23A12">
      <w:pPr>
        <w:pStyle w:val="ListParagraph"/>
        <w:rPr>
          <w:rFonts w:cstheme="minorHAnsi"/>
        </w:rPr>
      </w:pPr>
    </w:p>
    <w:p w14:paraId="0DD6966C" w14:textId="0E453453" w:rsidR="00C75C68" w:rsidRDefault="00BA7DE8" w:rsidP="00EB1C9B">
      <w:pPr>
        <w:pStyle w:val="ListParagraph"/>
        <w:numPr>
          <w:ilvl w:val="0"/>
          <w:numId w:val="8"/>
        </w:numPr>
        <w:rPr>
          <w:rFonts w:cstheme="minorHAnsi"/>
        </w:rPr>
      </w:pPr>
      <w:r>
        <w:rPr>
          <w:rFonts w:cstheme="minorHAnsi"/>
        </w:rPr>
        <w:t xml:space="preserve">The policy </w:t>
      </w:r>
      <w:r w:rsidR="00D23A12">
        <w:rPr>
          <w:rFonts w:cstheme="minorHAnsi"/>
        </w:rPr>
        <w:t>continues:</w:t>
      </w:r>
      <w:r w:rsidR="00C75C68">
        <w:rPr>
          <w:rFonts w:cstheme="minorHAnsi"/>
        </w:rPr>
        <w:t xml:space="preserve"> </w:t>
      </w:r>
    </w:p>
    <w:p w14:paraId="705B0F95" w14:textId="77777777" w:rsidR="00C75C68" w:rsidRDefault="00C75C68" w:rsidP="00C75C68">
      <w:pPr>
        <w:pStyle w:val="ListParagraph"/>
        <w:rPr>
          <w:rFonts w:cstheme="minorHAnsi"/>
        </w:rPr>
      </w:pPr>
    </w:p>
    <w:p w14:paraId="150E8D72" w14:textId="77777777" w:rsidR="00C9587E" w:rsidRDefault="00C75C68" w:rsidP="00C75C68">
      <w:pPr>
        <w:pStyle w:val="ListParagraph"/>
      </w:pPr>
      <w:r>
        <w:t xml:space="preserve">3. For all development covered by part 2 of the Policy above: </w:t>
      </w:r>
    </w:p>
    <w:p w14:paraId="59DA5DA3" w14:textId="77777777" w:rsidR="00C9587E" w:rsidRDefault="00C75C68" w:rsidP="00C75C68">
      <w:pPr>
        <w:pStyle w:val="ListParagraph"/>
      </w:pPr>
      <w:r>
        <w:t xml:space="preserve">a) the use of fossil fuels and connection to the gas grid is strongly discouraged and will require robust </w:t>
      </w:r>
      <w:proofErr w:type="gramStart"/>
      <w:r>
        <w:t>justification;</w:t>
      </w:r>
      <w:proofErr w:type="gramEnd"/>
      <w:r>
        <w:t xml:space="preserve"> </w:t>
      </w:r>
    </w:p>
    <w:p w14:paraId="28B25E91" w14:textId="77777777" w:rsidR="00C9587E" w:rsidRDefault="00C75C68" w:rsidP="00C75C68">
      <w:pPr>
        <w:pStyle w:val="ListParagraph"/>
      </w:pPr>
      <w:r>
        <w:t xml:space="preserve">b) provision of on-site annual renewable energy generation capacity is required to at least equal the predicted annual total regulated energy use, to achieve net zero regulated emissions once measures required by part 2 of the Policy have been </w:t>
      </w:r>
      <w:proofErr w:type="gramStart"/>
      <w:r>
        <w:t>implemented;</w:t>
      </w:r>
      <w:proofErr w:type="gramEnd"/>
      <w:r>
        <w:t xml:space="preserve"> </w:t>
      </w:r>
    </w:p>
    <w:p w14:paraId="5BA1C813" w14:textId="77777777" w:rsidR="00C9587E" w:rsidRDefault="00C75C68" w:rsidP="00C75C68">
      <w:pPr>
        <w:pStyle w:val="ListParagraph"/>
      </w:pPr>
      <w:r>
        <w:lastRenderedPageBreak/>
        <w:t xml:space="preserve">c) where on-site net zero regulated operational emissions are not possible, it should be demonstrated that the amount of on-site renewable energy generation equates to more than 113 kWh/m2 41 building footprint / year. In the case of a multi-building development, any shortfall should be made up across the development where possible. Large scale development (50 dwellings or 5,000 square metres or more) should demonstrate that opportunities for onsite renewable energy infrastructure have been explored and implemented where </w:t>
      </w:r>
      <w:proofErr w:type="gramStart"/>
      <w:r>
        <w:t>feasible;</w:t>
      </w:r>
      <w:proofErr w:type="gramEnd"/>
      <w:r>
        <w:t xml:space="preserve"> </w:t>
      </w:r>
    </w:p>
    <w:p w14:paraId="62891391" w14:textId="77777777" w:rsidR="00C9587E" w:rsidRDefault="00C75C68" w:rsidP="00C75C68">
      <w:pPr>
        <w:pStyle w:val="ListParagraph"/>
      </w:pPr>
      <w:r>
        <w:t>d) only in exceptional circumstances and as a last resort where it is demonstrably unfeasible to achieve an on-site net zero regulated energy balance, any shortfall is to be offset via a S106 contribution, reflecting the cost of solar PV delivered off-site, at a cost of £1.69/ kWh in 2024, revised annually.</w:t>
      </w:r>
    </w:p>
    <w:p w14:paraId="5B1211CA" w14:textId="77777777" w:rsidR="00C9587E" w:rsidRDefault="00C9587E" w:rsidP="00C75C68">
      <w:pPr>
        <w:pStyle w:val="ListParagraph"/>
      </w:pPr>
    </w:p>
    <w:p w14:paraId="1CBC166A" w14:textId="77777777" w:rsidR="006A7899" w:rsidRDefault="006A7899" w:rsidP="006A7899">
      <w:pPr>
        <w:pStyle w:val="ListParagraph"/>
        <w:numPr>
          <w:ilvl w:val="0"/>
          <w:numId w:val="8"/>
        </w:numPr>
        <w:rPr>
          <w:rFonts w:cstheme="minorHAnsi"/>
        </w:rPr>
      </w:pPr>
      <w:r>
        <w:rPr>
          <w:rFonts w:cstheme="minorHAnsi"/>
        </w:rPr>
        <w:t xml:space="preserve">HBF is concerned that, despite the recent WMS, the Council is still seeking to </w:t>
      </w:r>
      <w:r w:rsidRPr="00204D60">
        <w:rPr>
          <w:rFonts w:cstheme="minorHAnsi"/>
        </w:rPr>
        <w:t xml:space="preserve">move away from the carbon reduction methods set out in Part L of the Building Regulations.  HBF supports the Council in seeking to minimise carbon emissions and reduce heat and power demand through energy efficient design. However, the HBF does not consider that the Council setting its own standards is the appropriate method to achieve these outcomes. </w:t>
      </w:r>
    </w:p>
    <w:p w14:paraId="76B4B2B3" w14:textId="77777777" w:rsidR="006A7899" w:rsidRPr="002D2B12" w:rsidRDefault="006A7899" w:rsidP="006A7899">
      <w:pPr>
        <w:pStyle w:val="ListParagraph"/>
        <w:rPr>
          <w:rFonts w:cstheme="minorHAnsi"/>
        </w:rPr>
      </w:pPr>
    </w:p>
    <w:p w14:paraId="0D388733" w14:textId="77777777" w:rsidR="006A7899" w:rsidRDefault="006A7899" w:rsidP="006A7899">
      <w:pPr>
        <w:pStyle w:val="ListParagraph"/>
        <w:numPr>
          <w:ilvl w:val="0"/>
          <w:numId w:val="8"/>
        </w:numPr>
        <w:rPr>
          <w:rFonts w:cstheme="minorHAnsi"/>
        </w:rPr>
      </w:pPr>
      <w:r w:rsidRPr="00204D60">
        <w:rPr>
          <w:rFonts w:cstheme="minorHAnsi"/>
        </w:rPr>
        <w:t>Whilst the ambitious and aspirational aim to achieve zero carbon is lauded, the HBF is concerned that the Council is adding to the complexity of policy, regulations and standards that housebuilders are already expected to comply with. The key to success is standardisation and avoidance of individual Councils specifying their own policy approach, which undermines economies of scale for product manufacturers, suppliers and developers.</w:t>
      </w:r>
      <w:r w:rsidRPr="00204D60">
        <w:t xml:space="preserve"> </w:t>
      </w:r>
      <w:r w:rsidRPr="00204D60">
        <w:rPr>
          <w:rFonts w:cstheme="minorHAnsi"/>
        </w:rPr>
        <w:t>The impact of this requirement along with others in this Plan may have considerable viability implication and may lead to the non-delivery homes and needs to be fully considered within the Viability Assessment.</w:t>
      </w:r>
    </w:p>
    <w:p w14:paraId="4CA760E8" w14:textId="77777777" w:rsidR="006A7899" w:rsidRPr="00B66A96" w:rsidRDefault="006A7899" w:rsidP="006A7899">
      <w:pPr>
        <w:pStyle w:val="ListParagraph"/>
        <w:rPr>
          <w:rFonts w:cstheme="minorHAnsi"/>
        </w:rPr>
      </w:pPr>
    </w:p>
    <w:p w14:paraId="4C3D72A8" w14:textId="77777777" w:rsidR="006A7899" w:rsidRPr="00B66A96" w:rsidRDefault="006A7899" w:rsidP="006A7899">
      <w:pPr>
        <w:pStyle w:val="ListParagraph"/>
        <w:numPr>
          <w:ilvl w:val="0"/>
          <w:numId w:val="8"/>
        </w:numPr>
        <w:rPr>
          <w:rFonts w:cstheme="minorHAnsi"/>
        </w:rPr>
      </w:pPr>
      <w:r w:rsidRPr="00B66A96">
        <w:rPr>
          <w:rFonts w:cstheme="minorHAnsi"/>
        </w:rPr>
        <w:t xml:space="preserve">HBF would caution against policies that seek to go further and faster than national legislation and policy changes, which would lead to the creation of a patchwork of differing local policies which could inadvertently undermine the delivery of the wider environmental objectives the Council is seeking and create unnecessary delays to much needed new housing. </w:t>
      </w:r>
    </w:p>
    <w:p w14:paraId="6C6470B8" w14:textId="77777777" w:rsidR="006A7899" w:rsidRPr="00B66A96" w:rsidRDefault="006A7899" w:rsidP="006A7899">
      <w:pPr>
        <w:pStyle w:val="ListParagraph"/>
        <w:rPr>
          <w:rFonts w:cstheme="minorHAnsi"/>
        </w:rPr>
      </w:pPr>
    </w:p>
    <w:p w14:paraId="64452CF1" w14:textId="4A6C5E05" w:rsidR="006A7899" w:rsidRPr="001A6376" w:rsidRDefault="006A7899" w:rsidP="006A7899">
      <w:pPr>
        <w:pStyle w:val="ListParagraph"/>
        <w:numPr>
          <w:ilvl w:val="0"/>
          <w:numId w:val="8"/>
        </w:numPr>
        <w:rPr>
          <w:rFonts w:cstheme="minorHAnsi"/>
        </w:rPr>
      </w:pPr>
      <w:r w:rsidRPr="00B66A96">
        <w:rPr>
          <w:rFonts w:cstheme="minorHAnsi"/>
        </w:rPr>
        <w:t xml:space="preserve">HBF would </w:t>
      </w:r>
      <w:r>
        <w:rPr>
          <w:rFonts w:cstheme="minorHAnsi"/>
        </w:rPr>
        <w:t xml:space="preserve">also </w:t>
      </w:r>
      <w:r w:rsidRPr="00B66A96">
        <w:rPr>
          <w:rFonts w:cstheme="minorHAnsi"/>
        </w:rPr>
        <w:t xml:space="preserve">highlight the </w:t>
      </w:r>
      <w:r>
        <w:rPr>
          <w:rFonts w:cstheme="minorHAnsi"/>
        </w:rPr>
        <w:t xml:space="preserve">Future </w:t>
      </w:r>
      <w:r w:rsidR="00DA7683">
        <w:rPr>
          <w:rFonts w:cstheme="minorHAnsi"/>
        </w:rPr>
        <w:t>H</w:t>
      </w:r>
      <w:r>
        <w:rPr>
          <w:rFonts w:cstheme="minorHAnsi"/>
        </w:rPr>
        <w:t xml:space="preserve">omes </w:t>
      </w:r>
      <w:r w:rsidR="00DA7683">
        <w:rPr>
          <w:rFonts w:cstheme="minorHAnsi"/>
        </w:rPr>
        <w:t xml:space="preserve">Hub </w:t>
      </w:r>
      <w:r w:rsidRPr="00B66A96">
        <w:rPr>
          <w:rFonts w:cstheme="minorHAnsi"/>
        </w:rPr>
        <w:t xml:space="preserve">publication ‘Future Homes, One Plan Building a generation of high quality, affordable and sustainable homes and communities, together’ </w:t>
      </w:r>
      <w:hyperlink r:id="rId14" w:history="1">
        <w:r w:rsidRPr="001A6376">
          <w:rPr>
            <w:rStyle w:val="Hyperlink"/>
            <w:rFonts w:cstheme="minorHAnsi"/>
            <w:color w:val="002060"/>
          </w:rPr>
          <w:t>https://irp.cdn-website.com/bdbb2d99/files/uploaded/Future%20Homes%20One%20Plan_Future%20Homes%20Hub%20Prospectus-%20FINAL%20WEB.pdf</w:t>
        </w:r>
      </w:hyperlink>
      <w:r>
        <w:rPr>
          <w:rFonts w:cstheme="minorHAnsi"/>
        </w:rPr>
        <w:t xml:space="preserve">.  </w:t>
      </w:r>
      <w:r w:rsidRPr="001A6376">
        <w:rPr>
          <w:rFonts w:cstheme="minorHAnsi"/>
        </w:rPr>
        <w:t xml:space="preserve">This was published in Nov 2023 and highlights what actions are needed to support the delivery of sustainable homes.  </w:t>
      </w:r>
    </w:p>
    <w:p w14:paraId="4CD9FB2F" w14:textId="77777777" w:rsidR="006A7899" w:rsidRPr="00B66A96" w:rsidRDefault="006A7899" w:rsidP="006A7899">
      <w:pPr>
        <w:pStyle w:val="ListParagraph"/>
        <w:rPr>
          <w:rFonts w:cstheme="minorHAnsi"/>
        </w:rPr>
      </w:pPr>
    </w:p>
    <w:p w14:paraId="6186078C" w14:textId="77777777" w:rsidR="006A7899" w:rsidRDefault="006A7899" w:rsidP="006A7899">
      <w:pPr>
        <w:pStyle w:val="ListParagraph"/>
        <w:numPr>
          <w:ilvl w:val="0"/>
          <w:numId w:val="8"/>
        </w:numPr>
        <w:rPr>
          <w:rFonts w:cstheme="minorHAnsi"/>
        </w:rPr>
      </w:pPr>
      <w:proofErr w:type="gramStart"/>
      <w:r w:rsidRPr="00B66A96">
        <w:rPr>
          <w:rFonts w:cstheme="minorHAnsi"/>
        </w:rPr>
        <w:t>In particular HBF</w:t>
      </w:r>
      <w:proofErr w:type="gramEnd"/>
      <w:r w:rsidRPr="00B66A96">
        <w:rPr>
          <w:rFonts w:cstheme="minorHAnsi"/>
        </w:rPr>
        <w:t xml:space="preserve">, would highlight ‘Issue 9. The Partnership Imperative’ on page 15 which states in the Local Government section that “Local planning requirements must align with </w:t>
      </w:r>
      <w:proofErr w:type="gramStart"/>
      <w:r w:rsidRPr="00B66A96">
        <w:rPr>
          <w:rFonts w:cstheme="minorHAnsi"/>
        </w:rPr>
        <w:t>the overall plan</w:t>
      </w:r>
      <w:proofErr w:type="gramEnd"/>
      <w:r w:rsidRPr="00B66A96">
        <w:rPr>
          <w:rFonts w:cstheme="minorHAnsi"/>
        </w:rPr>
        <w:t xml:space="preserve"> for improving performance standards at national level. For example, avoiding divergence of local energy standards that make it harder to accelerate improvement in standards at </w:t>
      </w:r>
      <w:r w:rsidRPr="00B66A96">
        <w:rPr>
          <w:rFonts w:cstheme="minorHAnsi"/>
        </w:rPr>
        <w:lastRenderedPageBreak/>
        <w:t xml:space="preserve">national level, and avoiding conflict between local planning conditions and new requirements of building regulations.” </w:t>
      </w:r>
    </w:p>
    <w:p w14:paraId="7374F777" w14:textId="77777777" w:rsidR="00D92350" w:rsidRPr="00D92350" w:rsidRDefault="00D92350" w:rsidP="00D92350">
      <w:pPr>
        <w:pStyle w:val="ListParagraph"/>
        <w:rPr>
          <w:rFonts w:cstheme="minorHAnsi"/>
        </w:rPr>
      </w:pPr>
    </w:p>
    <w:p w14:paraId="3732BD21" w14:textId="77777777" w:rsidR="00DC2256" w:rsidRPr="00DC2256" w:rsidRDefault="00DC2256" w:rsidP="00DC2256">
      <w:pPr>
        <w:pStyle w:val="ListParagraph"/>
        <w:numPr>
          <w:ilvl w:val="0"/>
          <w:numId w:val="8"/>
        </w:numPr>
        <w:rPr>
          <w:rFonts w:cstheme="minorHAnsi"/>
        </w:rPr>
      </w:pPr>
      <w:r w:rsidRPr="00DC2256">
        <w:rPr>
          <w:rFonts w:cstheme="minorHAnsi"/>
        </w:rPr>
        <w:t xml:space="preserve">HBF supports the Council in seeking to meet the challenge of mitigating and adapting to the effects of climate change. HBF considers that the Council should ensure that this policy is only implemented in line with the December 2023 Written Ministerial </w:t>
      </w:r>
      <w:proofErr w:type="gramStart"/>
      <w:r w:rsidRPr="00DC2256">
        <w:rPr>
          <w:rFonts w:cstheme="minorHAnsi"/>
        </w:rPr>
        <w:t>Statement  which</w:t>
      </w:r>
      <w:proofErr w:type="gramEnd"/>
      <w:r w:rsidRPr="00DC2256">
        <w:rPr>
          <w:rFonts w:cstheme="minorHAnsi"/>
        </w:rPr>
        <w:t xml:space="preserve"> states that ‘a further change to energy efficiency building regulations is planned for 2025 meaning that homes built to that standard will be net zero ready and should need no significant work to ensure that they have zero carbon emissions as the grid continue to decarbonise. Compared to varied local standards, these nationally applied standards provide much-needed clarity and consistency for businesses, large and small, to invest and prepare to build net-zero ready </w:t>
      </w:r>
      <w:proofErr w:type="gramStart"/>
      <w:r w:rsidRPr="00DC2256">
        <w:rPr>
          <w:rFonts w:cstheme="minorHAnsi"/>
        </w:rPr>
        <w:t>homes’</w:t>
      </w:r>
      <w:proofErr w:type="gramEnd"/>
      <w:r w:rsidRPr="00DC2256">
        <w:rPr>
          <w:rFonts w:cstheme="minorHAnsi"/>
        </w:rPr>
        <w:t xml:space="preserve">. It goes on to state that ‘the Government does not expect plan-makers to set local energy efficiency standards for buildings that go beyond current or planned buildings regulations. </w:t>
      </w:r>
    </w:p>
    <w:p w14:paraId="308E5D00" w14:textId="77777777" w:rsidR="00DC2256" w:rsidRPr="00DC2256" w:rsidRDefault="00DC2256" w:rsidP="00DC2256">
      <w:pPr>
        <w:pStyle w:val="ListParagraph"/>
        <w:rPr>
          <w:rFonts w:cstheme="minorHAnsi"/>
        </w:rPr>
      </w:pPr>
    </w:p>
    <w:p w14:paraId="6092A3D0" w14:textId="77777777" w:rsidR="00DC2256" w:rsidRPr="00DC2256" w:rsidRDefault="00DC2256" w:rsidP="00DC2256">
      <w:pPr>
        <w:pStyle w:val="ListParagraph"/>
        <w:numPr>
          <w:ilvl w:val="0"/>
          <w:numId w:val="8"/>
        </w:numPr>
        <w:rPr>
          <w:rFonts w:cstheme="minorHAnsi"/>
        </w:rPr>
      </w:pPr>
      <w:r w:rsidRPr="00DC2256">
        <w:rPr>
          <w:rFonts w:cstheme="minorHAnsi"/>
        </w:rPr>
        <w:t xml:space="preserve">The proliferation of multiple, local standards by local authority area can add further costs to building new homes by adding complexity and undermining economies of scale. Any planning policies that propose local energy efficiency standards for buildings that go beyond </w:t>
      </w:r>
      <w:proofErr w:type="gramStart"/>
      <w:r w:rsidRPr="00DC2256">
        <w:rPr>
          <w:rFonts w:cstheme="minorHAnsi"/>
        </w:rPr>
        <w:t>current</w:t>
      </w:r>
      <w:proofErr w:type="gramEnd"/>
      <w:r w:rsidRPr="00DC2256">
        <w:rPr>
          <w:rFonts w:cstheme="minorHAnsi"/>
        </w:rPr>
        <w:t xml:space="preserve"> or planned buildings regulation should be rejected at examination if they do not have a well-reasoned and robustly costed rationale’. </w:t>
      </w:r>
    </w:p>
    <w:p w14:paraId="74A34218" w14:textId="77777777" w:rsidR="00DC2256" w:rsidRPr="00DC2256" w:rsidRDefault="00DC2256" w:rsidP="00DC2256">
      <w:pPr>
        <w:pStyle w:val="ListParagraph"/>
        <w:rPr>
          <w:rFonts w:cstheme="minorHAnsi"/>
        </w:rPr>
      </w:pPr>
    </w:p>
    <w:p w14:paraId="362B8343" w14:textId="77777777" w:rsidR="00DC2256" w:rsidRPr="00DC2256" w:rsidRDefault="00DC2256" w:rsidP="00DC2256">
      <w:pPr>
        <w:pStyle w:val="ListParagraph"/>
        <w:numPr>
          <w:ilvl w:val="0"/>
          <w:numId w:val="8"/>
        </w:numPr>
        <w:rPr>
          <w:rFonts w:cstheme="minorHAnsi"/>
        </w:rPr>
      </w:pPr>
      <w:r w:rsidRPr="00DC2256">
        <w:rPr>
          <w:rFonts w:cstheme="minorHAnsi"/>
        </w:rPr>
        <w:t>To be consistent with national policy, HBF request the Council rely on the Building Regulations process as the way to manage improving energy efficiency standards and as such no policy on this issue is needed in the Local Plan.</w:t>
      </w:r>
    </w:p>
    <w:p w14:paraId="3E577496" w14:textId="77777777" w:rsidR="00DC2256" w:rsidRPr="00DC2256" w:rsidRDefault="00DC2256" w:rsidP="00DC2256">
      <w:pPr>
        <w:pStyle w:val="ListParagraph"/>
        <w:rPr>
          <w:rFonts w:cstheme="minorHAnsi"/>
        </w:rPr>
      </w:pPr>
    </w:p>
    <w:p w14:paraId="02DACE67" w14:textId="77777777" w:rsidR="00DC2256" w:rsidRDefault="00DC2256" w:rsidP="00E36BB4">
      <w:pPr>
        <w:pStyle w:val="ListParagraph"/>
        <w:numPr>
          <w:ilvl w:val="0"/>
          <w:numId w:val="8"/>
        </w:numPr>
        <w:rPr>
          <w:rFonts w:cstheme="minorHAnsi"/>
        </w:rPr>
      </w:pPr>
      <w:r w:rsidRPr="00DC2256">
        <w:rPr>
          <w:rFonts w:cstheme="minorHAnsi"/>
        </w:rPr>
        <w:t xml:space="preserve">HBF considers it would be appropriate to </w:t>
      </w:r>
      <w:proofErr w:type="gramStart"/>
      <w:r w:rsidRPr="00DC2256">
        <w:rPr>
          <w:rFonts w:cstheme="minorHAnsi"/>
        </w:rPr>
        <w:t>make reference</w:t>
      </w:r>
      <w:proofErr w:type="gramEnd"/>
      <w:r w:rsidRPr="00DC2256">
        <w:rPr>
          <w:rFonts w:cstheme="minorHAnsi"/>
        </w:rPr>
        <w:t xml:space="preserve"> to the Future Homes Standard and the Building Regulations as the appropriate standards for development. The Council will also be aware that the Future Homes and Buildings Standards: 2023 consultation has been released covering Part L (conservation of fuel and power), Part F (ventilation) and Part O (overheating). </w:t>
      </w:r>
    </w:p>
    <w:p w14:paraId="1F2D0855" w14:textId="77777777" w:rsidR="00DC2256" w:rsidRPr="00DC2256" w:rsidRDefault="00DC2256" w:rsidP="00DC2256">
      <w:pPr>
        <w:pStyle w:val="ListParagraph"/>
        <w:rPr>
          <w:rFonts w:cstheme="minorHAnsi"/>
        </w:rPr>
      </w:pPr>
    </w:p>
    <w:p w14:paraId="4184E5A0" w14:textId="7FD31D18" w:rsidR="00DC2256" w:rsidRDefault="00DC2256" w:rsidP="00E36BB4">
      <w:pPr>
        <w:pStyle w:val="ListParagraph"/>
        <w:numPr>
          <w:ilvl w:val="0"/>
          <w:numId w:val="8"/>
        </w:numPr>
        <w:rPr>
          <w:rFonts w:cstheme="minorHAnsi"/>
        </w:rPr>
      </w:pPr>
      <w:r>
        <w:rPr>
          <w:rFonts w:cstheme="minorHAnsi"/>
        </w:rPr>
        <w:t xml:space="preserve">In conclusion, </w:t>
      </w:r>
      <w:r w:rsidR="00C9587E" w:rsidRPr="00DC2256">
        <w:rPr>
          <w:rFonts w:cstheme="minorHAnsi"/>
        </w:rPr>
        <w:t xml:space="preserve">HBF question the justification and </w:t>
      </w:r>
      <w:r w:rsidRPr="00DC2256">
        <w:rPr>
          <w:rFonts w:cstheme="minorHAnsi"/>
        </w:rPr>
        <w:t>deliverability</w:t>
      </w:r>
      <w:r w:rsidR="00C9587E" w:rsidRPr="00DC2256">
        <w:rPr>
          <w:rFonts w:cstheme="minorHAnsi"/>
        </w:rPr>
        <w:t xml:space="preserve"> of the</w:t>
      </w:r>
      <w:r>
        <w:rPr>
          <w:rFonts w:cstheme="minorHAnsi"/>
        </w:rPr>
        <w:t xml:space="preserve"> policy currently proposed within the Greater Nottingham Stragic Plan.</w:t>
      </w:r>
    </w:p>
    <w:p w14:paraId="226A0FC1" w14:textId="77777777" w:rsidR="00DC2256" w:rsidRPr="00DC2256" w:rsidRDefault="00DC2256" w:rsidP="00DC2256">
      <w:pPr>
        <w:pStyle w:val="ListParagraph"/>
        <w:rPr>
          <w:rFonts w:cstheme="minorHAnsi"/>
        </w:rPr>
      </w:pPr>
    </w:p>
    <w:p w14:paraId="0A508E8A" w14:textId="335FD276" w:rsidR="00917A7F" w:rsidRDefault="00917A7F" w:rsidP="00F93332">
      <w:pPr>
        <w:pStyle w:val="ListParagraph"/>
        <w:spacing w:line="276" w:lineRule="auto"/>
        <w:rPr>
          <w:b/>
          <w:bCs/>
        </w:rPr>
      </w:pPr>
      <w:r w:rsidRPr="003531B4">
        <w:rPr>
          <w:b/>
          <w:bCs/>
        </w:rPr>
        <w:t xml:space="preserve">Policy </w:t>
      </w:r>
      <w:r>
        <w:rPr>
          <w:b/>
          <w:bCs/>
        </w:rPr>
        <w:t>2</w:t>
      </w:r>
      <w:r w:rsidRPr="003531B4">
        <w:rPr>
          <w:b/>
          <w:bCs/>
        </w:rPr>
        <w:t xml:space="preserve">: </w:t>
      </w:r>
      <w:r w:rsidR="00F93332" w:rsidRPr="00F93332">
        <w:rPr>
          <w:b/>
          <w:bCs/>
        </w:rPr>
        <w:t>The Spatial Strategy</w:t>
      </w:r>
    </w:p>
    <w:p w14:paraId="4F78F91B" w14:textId="77777777" w:rsidR="00917A7F" w:rsidRDefault="00917A7F" w:rsidP="00F93332">
      <w:pPr>
        <w:pStyle w:val="ListParagraph"/>
        <w:spacing w:line="276" w:lineRule="auto"/>
        <w:rPr>
          <w:b/>
          <w:bCs/>
        </w:rPr>
      </w:pPr>
    </w:p>
    <w:p w14:paraId="6EF96AC1" w14:textId="77777777" w:rsidR="00917A7F" w:rsidRDefault="00917A7F" w:rsidP="00F93332">
      <w:pPr>
        <w:pStyle w:val="ListParagraph"/>
        <w:spacing w:line="276" w:lineRule="auto"/>
        <w:rPr>
          <w:i/>
          <w:iCs/>
        </w:rPr>
      </w:pPr>
      <w:r w:rsidRPr="0020143C">
        <w:rPr>
          <w:i/>
          <w:iCs/>
        </w:rPr>
        <w:t>The Policy is not considered to be sound as it is not justified or effective or in line with national policy.</w:t>
      </w:r>
    </w:p>
    <w:p w14:paraId="3DAC97AE" w14:textId="77777777" w:rsidR="0075606A" w:rsidRPr="0020143C" w:rsidRDefault="0075606A" w:rsidP="00F93332">
      <w:pPr>
        <w:pStyle w:val="ListParagraph"/>
        <w:spacing w:line="276" w:lineRule="auto"/>
        <w:rPr>
          <w:i/>
          <w:iCs/>
        </w:rPr>
      </w:pPr>
    </w:p>
    <w:p w14:paraId="059BACA8" w14:textId="7E72969D" w:rsidR="0075606A" w:rsidRDefault="004140CD" w:rsidP="00BB6DD8">
      <w:pPr>
        <w:pStyle w:val="ListParagraph"/>
        <w:numPr>
          <w:ilvl w:val="0"/>
          <w:numId w:val="8"/>
        </w:numPr>
        <w:spacing w:line="276" w:lineRule="auto"/>
        <w:rPr>
          <w:rFonts w:ascii="Arial" w:hAnsi="Arial" w:cs="Arial"/>
        </w:rPr>
      </w:pPr>
      <w:r>
        <w:rPr>
          <w:rFonts w:ascii="Arial" w:hAnsi="Arial" w:cs="Arial"/>
        </w:rPr>
        <w:t>Although HBF do not comment on individual site allocations, we would expect t</w:t>
      </w:r>
      <w:r w:rsidRPr="00E737CB">
        <w:rPr>
          <w:rFonts w:ascii="Arial" w:hAnsi="Arial" w:cs="Arial"/>
        </w:rPr>
        <w:t xml:space="preserve">hat the spatial distribution of sites follows a logical hierarchy, provides an appropriate development pattern and supports sustainable development within all market areas. HBF considers that the Councils proposed approach to the distribution of housing should ensure the availability of a sufficient </w:t>
      </w:r>
      <w:r w:rsidRPr="00E737CB">
        <w:rPr>
          <w:rFonts w:ascii="Arial" w:hAnsi="Arial" w:cs="Arial"/>
        </w:rPr>
        <w:lastRenderedPageBreak/>
        <w:t>supply of deliverable and developable land to deliver the housing requirement.</w:t>
      </w:r>
      <w:r w:rsidR="00BB6DD8">
        <w:rPr>
          <w:rFonts w:ascii="Arial" w:hAnsi="Arial" w:cs="Arial"/>
        </w:rPr>
        <w:t xml:space="preserve">  </w:t>
      </w:r>
      <w:proofErr w:type="gramStart"/>
      <w:r w:rsidR="00BB6DD8">
        <w:rPr>
          <w:rFonts w:ascii="Arial" w:hAnsi="Arial" w:cs="Arial"/>
        </w:rPr>
        <w:t>At the moment</w:t>
      </w:r>
      <w:proofErr w:type="gramEnd"/>
      <w:r w:rsidR="00BB6DD8">
        <w:rPr>
          <w:rFonts w:ascii="Arial" w:hAnsi="Arial" w:cs="Arial"/>
        </w:rPr>
        <w:t>, the Plan does not do this and as such is unsound.</w:t>
      </w:r>
    </w:p>
    <w:p w14:paraId="50B8F79C" w14:textId="77777777" w:rsidR="00BB6DD8" w:rsidRPr="00BB6DD8" w:rsidRDefault="00BB6DD8" w:rsidP="00BB6DD8">
      <w:pPr>
        <w:pStyle w:val="ListParagraph"/>
        <w:spacing w:line="276" w:lineRule="auto"/>
        <w:rPr>
          <w:rFonts w:ascii="Arial" w:hAnsi="Arial" w:cs="Arial"/>
        </w:rPr>
      </w:pPr>
    </w:p>
    <w:p w14:paraId="138BB7A2" w14:textId="5FDE0B37" w:rsidR="00D77A2F" w:rsidRPr="00D77A2F" w:rsidRDefault="0075606A" w:rsidP="00D77A2F">
      <w:pPr>
        <w:pStyle w:val="ListParagraph"/>
        <w:numPr>
          <w:ilvl w:val="0"/>
          <w:numId w:val="8"/>
        </w:numPr>
        <w:rPr>
          <w:rFonts w:cstheme="minorHAnsi"/>
        </w:rPr>
      </w:pPr>
      <w:r w:rsidRPr="0075606A">
        <w:rPr>
          <w:rFonts w:cstheme="minorHAnsi"/>
        </w:rPr>
        <w:t xml:space="preserve">The Greater Nottingham </w:t>
      </w:r>
      <w:r w:rsidR="003D17EE">
        <w:rPr>
          <w:rFonts w:cstheme="minorHAnsi"/>
        </w:rPr>
        <w:t>Strategic Plan’</w:t>
      </w:r>
      <w:r w:rsidRPr="0075606A">
        <w:rPr>
          <w:rFonts w:cstheme="minorHAnsi"/>
        </w:rPr>
        <w:t xml:space="preserve">s </w:t>
      </w:r>
      <w:r w:rsidR="003D17EE">
        <w:rPr>
          <w:rFonts w:cstheme="minorHAnsi"/>
        </w:rPr>
        <w:t xml:space="preserve">(GNSP) </w:t>
      </w:r>
      <w:r w:rsidRPr="0075606A">
        <w:rPr>
          <w:rFonts w:cstheme="minorHAnsi"/>
        </w:rPr>
        <w:t xml:space="preserve">strategy focuses the bulk of delivery through this local plan into the urban area of Nottingham, sites adjacent to Hucknall and the key settlements. Developments in other settlements will be identified in the Part 2 Local Plans. </w:t>
      </w:r>
      <w:r w:rsidR="00B4121A">
        <w:rPr>
          <w:rFonts w:cstheme="minorHAnsi"/>
        </w:rPr>
        <w:t>We</w:t>
      </w:r>
      <w:r w:rsidRPr="0075606A">
        <w:rPr>
          <w:rFonts w:cstheme="minorHAnsi"/>
        </w:rPr>
        <w:t xml:space="preserve"> are concerned that the strategy </w:t>
      </w:r>
      <w:proofErr w:type="gramStart"/>
      <w:r w:rsidRPr="0075606A">
        <w:rPr>
          <w:rFonts w:cstheme="minorHAnsi"/>
        </w:rPr>
        <w:t>with regard to</w:t>
      </w:r>
      <w:proofErr w:type="gramEnd"/>
      <w:r w:rsidRPr="0075606A">
        <w:rPr>
          <w:rFonts w:cstheme="minorHAnsi"/>
        </w:rPr>
        <w:t xml:space="preserve"> Nottingham and its focus on the urban area will impact on the ability of</w:t>
      </w:r>
      <w:r w:rsidR="00274D37">
        <w:rPr>
          <w:rFonts w:cstheme="minorHAnsi"/>
        </w:rPr>
        <w:t xml:space="preserve"> </w:t>
      </w:r>
      <w:r w:rsidR="00274D37" w:rsidRPr="00274D37">
        <w:t xml:space="preserve">this plan to meet needs and increase the supply of affordable homes. This appears to be a significant oversight given that the vision for the Greater Nottingham is to ensure that people from all sections of society will be provided with better access to homes </w:t>
      </w:r>
      <w:proofErr w:type="gramStart"/>
      <w:r w:rsidR="00274D37" w:rsidRPr="00274D37">
        <w:t>in order to</w:t>
      </w:r>
      <w:proofErr w:type="gramEnd"/>
      <w:r w:rsidR="00274D37" w:rsidRPr="00274D37">
        <w:t xml:space="preserve"> support improved health and well-being outcomes, address the threats to growth, and ensure a resilient economy. </w:t>
      </w:r>
    </w:p>
    <w:p w14:paraId="7210855C" w14:textId="77777777" w:rsidR="00D77A2F" w:rsidRDefault="00D77A2F" w:rsidP="00D77A2F">
      <w:pPr>
        <w:pStyle w:val="ListParagraph"/>
      </w:pPr>
    </w:p>
    <w:p w14:paraId="1FDFAF0D" w14:textId="3BDD4C11" w:rsidR="00D77A2F" w:rsidRPr="00D77A2F" w:rsidRDefault="00274D37" w:rsidP="00D77A2F">
      <w:pPr>
        <w:pStyle w:val="ListParagraph"/>
        <w:numPr>
          <w:ilvl w:val="0"/>
          <w:numId w:val="8"/>
        </w:numPr>
        <w:rPr>
          <w:rFonts w:cstheme="minorHAnsi"/>
        </w:rPr>
      </w:pPr>
      <w:proofErr w:type="gramStart"/>
      <w:r w:rsidRPr="00D77A2F">
        <w:t>In particular the</w:t>
      </w:r>
      <w:proofErr w:type="gramEnd"/>
      <w:r w:rsidRPr="00D77A2F">
        <w:t xml:space="preserve"> need for affordable housing in Nottingham is high, as set out below in our comments on housing needs, and whilst it will be important for the GN</w:t>
      </w:r>
      <w:r w:rsidR="003D17EE">
        <w:t>SP</w:t>
      </w:r>
      <w:r w:rsidRPr="00D77A2F">
        <w:t xml:space="preserve"> to make the best use of previously developed land it must also be recognised that the higher costs of developing such sites can impact on their ability to deliver affordable housing. This is reflected in the level of delivery in Nottingham, which averages 114 units each year over the last 6 years, just 16.2% of new homes delivered. The GN</w:t>
      </w:r>
      <w:r w:rsidR="00A8491A">
        <w:t>SP</w:t>
      </w:r>
      <w:r w:rsidRPr="00D77A2F">
        <w:t xml:space="preserve"> should therefore consider a strategy that allocates additional sites adjacent or close to Nottingham that will be more likely to deliver the affordable housing needed by the city’s residents</w:t>
      </w:r>
      <w:r w:rsidR="00A8491A">
        <w:t>, including the potential for additional green field and Green Belt sites</w:t>
      </w:r>
      <w:r w:rsidRPr="00D77A2F">
        <w:t xml:space="preserve">. </w:t>
      </w:r>
      <w:proofErr w:type="gramStart"/>
      <w:r w:rsidRPr="00D77A2F">
        <w:t>It is clear that a</w:t>
      </w:r>
      <w:proofErr w:type="gramEnd"/>
      <w:r w:rsidRPr="00D77A2F">
        <w:t xml:space="preserve"> strategy focussed on delivery in the urban area will not address the pressing need for affordable housing. </w:t>
      </w:r>
    </w:p>
    <w:p w14:paraId="634B43D6" w14:textId="77777777" w:rsidR="00D77A2F" w:rsidRDefault="00D77A2F" w:rsidP="00D77A2F">
      <w:pPr>
        <w:pStyle w:val="ListParagraph"/>
      </w:pPr>
    </w:p>
    <w:p w14:paraId="63CDC9DE" w14:textId="4E58C76A" w:rsidR="00D77A2F" w:rsidRPr="00D77A2F" w:rsidRDefault="00900948" w:rsidP="00D77A2F">
      <w:pPr>
        <w:pStyle w:val="ListParagraph"/>
        <w:numPr>
          <w:ilvl w:val="0"/>
          <w:numId w:val="8"/>
        </w:numPr>
        <w:rPr>
          <w:rFonts w:cstheme="minorHAnsi"/>
        </w:rPr>
      </w:pPr>
      <w:r w:rsidRPr="00D77A2F">
        <w:t xml:space="preserve">The Reg 19 Plan claims to </w:t>
      </w:r>
      <w:r w:rsidR="00D932AF" w:rsidRPr="00D77A2F">
        <w:t xml:space="preserve">that </w:t>
      </w:r>
      <w:r w:rsidR="00274D37" w:rsidRPr="00D77A2F">
        <w:t>the GN</w:t>
      </w:r>
      <w:r w:rsidR="000179B5">
        <w:t>SP</w:t>
      </w:r>
      <w:r w:rsidR="00274D37" w:rsidRPr="00D77A2F">
        <w:t xml:space="preserve"> are seeking to adopt a pro-growth strategy, yet it has failed to consider one of the key constraints to securing growth – the Green Belt. By not undertaking a Green Belt review as part of the preparation of this local plan the GN</w:t>
      </w:r>
      <w:r w:rsidR="000179B5">
        <w:t>SP</w:t>
      </w:r>
      <w:r w:rsidR="00274D37" w:rsidRPr="00D77A2F">
        <w:t xml:space="preserve"> ha</w:t>
      </w:r>
      <w:r w:rsidR="000179B5">
        <w:t>s</w:t>
      </w:r>
      <w:r w:rsidR="00274D37" w:rsidRPr="00D77A2F">
        <w:t xml:space="preserve"> failed to consider the full potential for sustainable sites to come forward on the edge of Nottingham. Whilst we recognise that NPPF has established that amendment of Green Belt boundaries should only be undertaken in exceptional circumstances, </w:t>
      </w:r>
      <w:proofErr w:type="gramStart"/>
      <w:r w:rsidR="00274D37" w:rsidRPr="00D77A2F">
        <w:t>in order for</w:t>
      </w:r>
      <w:proofErr w:type="gramEnd"/>
      <w:r w:rsidR="00274D37" w:rsidRPr="00D77A2F">
        <w:t xml:space="preserve"> these circumstances to be properly considered the GN</w:t>
      </w:r>
      <w:r w:rsidR="000179B5">
        <w:t>SP</w:t>
      </w:r>
      <w:r w:rsidR="00274D37" w:rsidRPr="00D77A2F">
        <w:t xml:space="preserve"> should instigate a review of the Green Belt. This may well identify land that no longer meets the purposes of Green Belt and as such offer opportunities to support the delivery of affordable housing and family homes, both key priorities for</w:t>
      </w:r>
      <w:r w:rsidR="00F12C7E">
        <w:t xml:space="preserve"> the</w:t>
      </w:r>
      <w:r w:rsidR="00274D37" w:rsidRPr="00D77A2F">
        <w:t xml:space="preserve"> </w:t>
      </w:r>
      <w:r w:rsidR="00F12C7E">
        <w:t xml:space="preserve">Greater </w:t>
      </w:r>
      <w:r w:rsidR="00274D37" w:rsidRPr="00D77A2F">
        <w:t>Nottingham</w:t>
      </w:r>
      <w:r w:rsidR="00F12C7E">
        <w:t xml:space="preserve"> area</w:t>
      </w:r>
      <w:r w:rsidR="00274D37" w:rsidRPr="00D77A2F">
        <w:t xml:space="preserve">. </w:t>
      </w:r>
    </w:p>
    <w:p w14:paraId="68C62A87" w14:textId="77777777" w:rsidR="00D77A2F" w:rsidRDefault="00D77A2F" w:rsidP="00D77A2F">
      <w:pPr>
        <w:pStyle w:val="ListParagraph"/>
      </w:pPr>
    </w:p>
    <w:p w14:paraId="0DBBE276" w14:textId="7BB8FFF2" w:rsidR="003C3442" w:rsidRPr="006F56BC" w:rsidRDefault="003C3442" w:rsidP="00D77A2F">
      <w:pPr>
        <w:pStyle w:val="ListParagraph"/>
        <w:numPr>
          <w:ilvl w:val="0"/>
          <w:numId w:val="8"/>
        </w:numPr>
        <w:rPr>
          <w:rFonts w:cstheme="minorHAnsi"/>
        </w:rPr>
      </w:pPr>
      <w:r w:rsidRPr="00D77A2F">
        <w:t>Whilst significant weight should be given to Green Belt the GN</w:t>
      </w:r>
      <w:r w:rsidR="00F12C7E">
        <w:t>SP</w:t>
      </w:r>
      <w:r w:rsidRPr="00D77A2F">
        <w:t xml:space="preserve"> must remember that this is a policy designation principally designed to prevent the sprawl of urban areas. Amendments to the Green Belt boundary that are well considered, and part of an adopted plan, are the antithesis of sprawl and can potentially ensure clearer and more defined edges to the urban area. However, without a review of the Green Belt such opportunities will be lost reducing the GN</w:t>
      </w:r>
      <w:r w:rsidR="005F0E49">
        <w:t>SP</w:t>
      </w:r>
      <w:r w:rsidRPr="00D77A2F">
        <w:t xml:space="preserve">’s ability to address the need for affordable housing and </w:t>
      </w:r>
      <w:r w:rsidRPr="00D77A2F">
        <w:lastRenderedPageBreak/>
        <w:t xml:space="preserve">support the economic growth of </w:t>
      </w:r>
      <w:r w:rsidR="005F0E49">
        <w:t xml:space="preserve">Greater </w:t>
      </w:r>
      <w:r w:rsidRPr="00D77A2F">
        <w:t xml:space="preserve">Nottingham. HBF continues to urge the </w:t>
      </w:r>
      <w:r w:rsidR="005F0E49">
        <w:t xml:space="preserve">Councils </w:t>
      </w:r>
      <w:r w:rsidRPr="00D77A2F">
        <w:t xml:space="preserve">to undertake a full review of the Green Belt as part of the preparation of this local plan. The </w:t>
      </w:r>
      <w:r w:rsidR="00D77A2F" w:rsidRPr="00D77A2F">
        <w:t>failure</w:t>
      </w:r>
      <w:r w:rsidRPr="00D77A2F">
        <w:t xml:space="preserve"> to do</w:t>
      </w:r>
      <w:r w:rsidR="00D77A2F">
        <w:t xml:space="preserve"> so, </w:t>
      </w:r>
      <w:r w:rsidRPr="00D77A2F">
        <w:t>in our view results in an unsound Plan.</w:t>
      </w:r>
    </w:p>
    <w:p w14:paraId="3B505237" w14:textId="77777777" w:rsidR="006F56BC" w:rsidRPr="006F56BC" w:rsidRDefault="006F56BC" w:rsidP="006F56BC">
      <w:pPr>
        <w:pStyle w:val="ListParagraph"/>
        <w:rPr>
          <w:rFonts w:cstheme="minorHAnsi"/>
        </w:rPr>
      </w:pPr>
    </w:p>
    <w:p w14:paraId="37866EAA" w14:textId="40B86002" w:rsidR="006F56BC" w:rsidRPr="006F56BC" w:rsidRDefault="006F56BC" w:rsidP="00B034D2">
      <w:pPr>
        <w:pStyle w:val="ListParagraph"/>
        <w:numPr>
          <w:ilvl w:val="0"/>
          <w:numId w:val="8"/>
        </w:numPr>
        <w:rPr>
          <w:rFonts w:cstheme="minorHAnsi"/>
        </w:rPr>
      </w:pPr>
      <w:r w:rsidRPr="006F56BC">
        <w:rPr>
          <w:rFonts w:ascii="Arial" w:hAnsi="Arial" w:cs="Arial"/>
        </w:rPr>
        <w:t xml:space="preserve">HBF does not comment on individual sites, other than to say the Plan should provide for a wide range of deliverable and developable sites across the area </w:t>
      </w:r>
      <w:proofErr w:type="gramStart"/>
      <w:r w:rsidRPr="006F56BC">
        <w:rPr>
          <w:rFonts w:ascii="Arial" w:hAnsi="Arial" w:cs="Arial"/>
        </w:rPr>
        <w:t>in order to</w:t>
      </w:r>
      <w:proofErr w:type="gramEnd"/>
      <w:r w:rsidRPr="006F56BC">
        <w:rPr>
          <w:rFonts w:ascii="Arial" w:hAnsi="Arial" w:cs="Arial"/>
        </w:rPr>
        <w:t xml:space="preserve"> provide competition and choice and a buffer to ensure that housing needs are met in full. The soundness of strategic and non-strategic site allocations, whether brownfield or greenfield, will be tested in due course at the Local Plan Examination.</w:t>
      </w:r>
    </w:p>
    <w:p w14:paraId="22698DBB" w14:textId="77777777" w:rsidR="002C1414" w:rsidRDefault="002C1414" w:rsidP="002C1414">
      <w:pPr>
        <w:pStyle w:val="ListParagraph"/>
        <w:rPr>
          <w:rFonts w:cstheme="minorHAnsi"/>
        </w:rPr>
      </w:pPr>
    </w:p>
    <w:p w14:paraId="3A37528D" w14:textId="05F9CEEC" w:rsidR="002C1414" w:rsidRPr="009B3690" w:rsidRDefault="002C1414" w:rsidP="002C1414">
      <w:pPr>
        <w:pStyle w:val="ListParagraph"/>
        <w:rPr>
          <w:rFonts w:cstheme="minorHAnsi"/>
          <w:b/>
          <w:bCs/>
        </w:rPr>
      </w:pPr>
      <w:r w:rsidRPr="009B3690">
        <w:rPr>
          <w:rFonts w:cstheme="minorHAnsi"/>
          <w:b/>
          <w:bCs/>
        </w:rPr>
        <w:t>Policy 3: Housing Target</w:t>
      </w:r>
    </w:p>
    <w:p w14:paraId="7766C8A8" w14:textId="77777777" w:rsidR="002C1414" w:rsidRPr="002C1414" w:rsidRDefault="002C1414" w:rsidP="002C1414">
      <w:pPr>
        <w:pStyle w:val="ListParagraph"/>
        <w:rPr>
          <w:rFonts w:cstheme="minorHAnsi"/>
        </w:rPr>
      </w:pPr>
    </w:p>
    <w:p w14:paraId="7AE31078" w14:textId="4B0CD87D" w:rsidR="002C1414" w:rsidRPr="002C1414" w:rsidRDefault="002C1414" w:rsidP="002C1414">
      <w:pPr>
        <w:pStyle w:val="ListParagraph"/>
        <w:rPr>
          <w:rFonts w:cstheme="minorHAnsi"/>
          <w:i/>
          <w:iCs/>
        </w:rPr>
      </w:pPr>
      <w:r w:rsidRPr="002C1414">
        <w:rPr>
          <w:rFonts w:cstheme="minorHAnsi"/>
          <w:i/>
          <w:iCs/>
        </w:rPr>
        <w:t>The Policy is not considered to be sound as it is not justified or effective or in line with national policy.</w:t>
      </w:r>
      <w:r>
        <w:rPr>
          <w:rFonts w:cstheme="minorHAnsi"/>
          <w:i/>
          <w:iCs/>
        </w:rPr>
        <w:t xml:space="preserve">  It is also manipulating the </w:t>
      </w:r>
      <w:r w:rsidR="00EB49A4">
        <w:rPr>
          <w:rFonts w:cstheme="minorHAnsi"/>
          <w:i/>
          <w:iCs/>
        </w:rPr>
        <w:t>transitional arrangements in a way that in not intended or in line with national policy and aspirations.</w:t>
      </w:r>
    </w:p>
    <w:p w14:paraId="1E83DA53" w14:textId="77777777" w:rsidR="002C1414" w:rsidRDefault="002C1414" w:rsidP="00856129">
      <w:pPr>
        <w:pStyle w:val="ListParagraph"/>
        <w:rPr>
          <w:rFonts w:cstheme="minorHAnsi"/>
        </w:rPr>
      </w:pPr>
    </w:p>
    <w:p w14:paraId="5C517676" w14:textId="77777777" w:rsidR="00856129" w:rsidRDefault="00856129" w:rsidP="00856129">
      <w:pPr>
        <w:pStyle w:val="ListParagraph"/>
        <w:numPr>
          <w:ilvl w:val="0"/>
          <w:numId w:val="8"/>
        </w:numPr>
        <w:rPr>
          <w:rFonts w:cstheme="minorHAnsi"/>
        </w:rPr>
      </w:pPr>
      <w:r>
        <w:rPr>
          <w:rFonts w:cstheme="minorHAnsi"/>
        </w:rPr>
        <w:t>The Plan proposes:</w:t>
      </w:r>
    </w:p>
    <w:p w14:paraId="2AD8B905" w14:textId="77777777" w:rsidR="00856129" w:rsidRDefault="00856129" w:rsidP="00856129">
      <w:pPr>
        <w:pStyle w:val="ListParagraph"/>
        <w:rPr>
          <w:rFonts w:cstheme="minorHAnsi"/>
        </w:rPr>
      </w:pPr>
    </w:p>
    <w:p w14:paraId="7300990E" w14:textId="5688C5AC" w:rsidR="00856129" w:rsidRDefault="00856129" w:rsidP="0007731B">
      <w:pPr>
        <w:pStyle w:val="ListParagraph"/>
        <w:rPr>
          <w:rFonts w:cstheme="minorHAnsi"/>
        </w:rPr>
      </w:pPr>
      <w:r w:rsidRPr="00856129">
        <w:rPr>
          <w:rFonts w:cstheme="minorHAnsi"/>
        </w:rPr>
        <w:t>A minimum of 54,670 new homes (2023 to 2041) will be provided for, distributed as follows:</w:t>
      </w:r>
    </w:p>
    <w:p w14:paraId="196A5230" w14:textId="77777777" w:rsidR="0007731B" w:rsidRPr="00856129" w:rsidRDefault="0007731B" w:rsidP="0007731B">
      <w:pPr>
        <w:pStyle w:val="ListParagraph"/>
        <w:rPr>
          <w:rFonts w:cstheme="minorHAnsi"/>
        </w:rPr>
      </w:pPr>
    </w:p>
    <w:p w14:paraId="78FCACF0" w14:textId="71E2C555" w:rsidR="00856129" w:rsidRPr="00856129" w:rsidRDefault="00856129" w:rsidP="0007731B">
      <w:pPr>
        <w:pStyle w:val="ListParagraph"/>
        <w:rPr>
          <w:rFonts w:cstheme="minorHAnsi"/>
        </w:rPr>
      </w:pPr>
      <w:r w:rsidRPr="00856129">
        <w:rPr>
          <w:rFonts w:cstheme="minorHAnsi"/>
        </w:rPr>
        <w:t xml:space="preserve">Authority </w:t>
      </w:r>
      <w:r w:rsidR="0007731B">
        <w:rPr>
          <w:rFonts w:cstheme="minorHAnsi"/>
        </w:rPr>
        <w:tab/>
      </w:r>
      <w:r w:rsidR="0007731B">
        <w:rPr>
          <w:rFonts w:cstheme="minorHAnsi"/>
        </w:rPr>
        <w:tab/>
      </w:r>
      <w:r w:rsidR="0007731B">
        <w:rPr>
          <w:rFonts w:cstheme="minorHAnsi"/>
        </w:rPr>
        <w:tab/>
      </w:r>
      <w:r w:rsidR="0007731B">
        <w:rPr>
          <w:rFonts w:cstheme="minorHAnsi"/>
        </w:rPr>
        <w:tab/>
      </w:r>
      <w:r w:rsidRPr="00856129">
        <w:rPr>
          <w:rFonts w:cstheme="minorHAnsi"/>
        </w:rPr>
        <w:t>Housing Target</w:t>
      </w:r>
    </w:p>
    <w:p w14:paraId="108360F6" w14:textId="77777777" w:rsidR="00856129" w:rsidRPr="00856129" w:rsidRDefault="00856129" w:rsidP="0007731B">
      <w:pPr>
        <w:pStyle w:val="ListParagraph"/>
        <w:ind w:left="3600" w:firstLine="720"/>
        <w:rPr>
          <w:rFonts w:cstheme="minorHAnsi"/>
        </w:rPr>
      </w:pPr>
      <w:r w:rsidRPr="00856129">
        <w:rPr>
          <w:rFonts w:cstheme="minorHAnsi"/>
        </w:rPr>
        <w:t>(Rounded to nearest 10)</w:t>
      </w:r>
    </w:p>
    <w:p w14:paraId="1B2B74E4" w14:textId="23B9464A" w:rsidR="00856129" w:rsidRPr="00856129" w:rsidRDefault="00856129" w:rsidP="0007731B">
      <w:pPr>
        <w:pStyle w:val="ListParagraph"/>
        <w:rPr>
          <w:rFonts w:cstheme="minorHAnsi"/>
        </w:rPr>
      </w:pPr>
      <w:r w:rsidRPr="00856129">
        <w:rPr>
          <w:rFonts w:cstheme="minorHAnsi"/>
        </w:rPr>
        <w:t xml:space="preserve">Broxtowe Borough Council </w:t>
      </w:r>
      <w:r w:rsidR="0007731B">
        <w:rPr>
          <w:rFonts w:cstheme="minorHAnsi"/>
        </w:rPr>
        <w:tab/>
      </w:r>
      <w:r w:rsidR="0007731B">
        <w:rPr>
          <w:rFonts w:cstheme="minorHAnsi"/>
        </w:rPr>
        <w:tab/>
      </w:r>
      <w:r w:rsidRPr="00856129">
        <w:rPr>
          <w:rFonts w:cstheme="minorHAnsi"/>
        </w:rPr>
        <w:t>8,250</w:t>
      </w:r>
    </w:p>
    <w:p w14:paraId="6D301928" w14:textId="0F0B379B" w:rsidR="00856129" w:rsidRPr="00856129" w:rsidRDefault="00856129" w:rsidP="0007731B">
      <w:pPr>
        <w:pStyle w:val="ListParagraph"/>
        <w:rPr>
          <w:rFonts w:cstheme="minorHAnsi"/>
        </w:rPr>
      </w:pPr>
      <w:r w:rsidRPr="00856129">
        <w:rPr>
          <w:rFonts w:cstheme="minorHAnsi"/>
        </w:rPr>
        <w:t xml:space="preserve">Gedling Borough Council </w:t>
      </w:r>
      <w:r w:rsidR="0007731B">
        <w:rPr>
          <w:rFonts w:cstheme="minorHAnsi"/>
        </w:rPr>
        <w:tab/>
      </w:r>
      <w:r w:rsidR="0007731B">
        <w:rPr>
          <w:rFonts w:cstheme="minorHAnsi"/>
        </w:rPr>
        <w:tab/>
      </w:r>
      <w:r w:rsidRPr="00856129">
        <w:rPr>
          <w:rFonts w:cstheme="minorHAnsi"/>
        </w:rPr>
        <w:t>8,370</w:t>
      </w:r>
    </w:p>
    <w:p w14:paraId="6941F490" w14:textId="701C52AB" w:rsidR="00856129" w:rsidRPr="00856129" w:rsidRDefault="00856129" w:rsidP="0007731B">
      <w:pPr>
        <w:pStyle w:val="ListParagraph"/>
        <w:rPr>
          <w:rFonts w:cstheme="minorHAnsi"/>
        </w:rPr>
      </w:pPr>
      <w:r w:rsidRPr="00856129">
        <w:rPr>
          <w:rFonts w:cstheme="minorHAnsi"/>
        </w:rPr>
        <w:t xml:space="preserve">Nottingham City Council </w:t>
      </w:r>
      <w:r w:rsidR="0007731B">
        <w:rPr>
          <w:rFonts w:cstheme="minorHAnsi"/>
        </w:rPr>
        <w:tab/>
      </w:r>
      <w:r w:rsidR="0007731B">
        <w:rPr>
          <w:rFonts w:cstheme="minorHAnsi"/>
        </w:rPr>
        <w:tab/>
      </w:r>
      <w:r w:rsidRPr="00856129">
        <w:rPr>
          <w:rFonts w:cstheme="minorHAnsi"/>
        </w:rPr>
        <w:t>26,690</w:t>
      </w:r>
    </w:p>
    <w:p w14:paraId="22501AD8" w14:textId="4D3DEB37" w:rsidR="00856129" w:rsidRPr="00856129" w:rsidRDefault="00856129" w:rsidP="0007731B">
      <w:pPr>
        <w:pStyle w:val="ListParagraph"/>
        <w:rPr>
          <w:rFonts w:cstheme="minorHAnsi"/>
        </w:rPr>
      </w:pPr>
      <w:r w:rsidRPr="00856129">
        <w:rPr>
          <w:rFonts w:cstheme="minorHAnsi"/>
        </w:rPr>
        <w:t xml:space="preserve">Rushcliffe Borough Council </w:t>
      </w:r>
      <w:r w:rsidR="0007731B">
        <w:rPr>
          <w:rFonts w:cstheme="minorHAnsi"/>
        </w:rPr>
        <w:tab/>
      </w:r>
      <w:r w:rsidR="0007731B">
        <w:rPr>
          <w:rFonts w:cstheme="minorHAnsi"/>
        </w:rPr>
        <w:tab/>
      </w:r>
      <w:r w:rsidRPr="00856129">
        <w:rPr>
          <w:rFonts w:cstheme="minorHAnsi"/>
        </w:rPr>
        <w:t>11,360</w:t>
      </w:r>
    </w:p>
    <w:p w14:paraId="24AD05C4" w14:textId="4DB04E23" w:rsidR="00917A7F" w:rsidRDefault="00856129" w:rsidP="00C54F23">
      <w:pPr>
        <w:pStyle w:val="ListParagraph"/>
        <w:rPr>
          <w:rFonts w:cstheme="minorHAnsi"/>
        </w:rPr>
      </w:pPr>
      <w:r w:rsidRPr="00856129">
        <w:rPr>
          <w:rFonts w:cstheme="minorHAnsi"/>
        </w:rPr>
        <w:t xml:space="preserve">Greater Nottingham </w:t>
      </w:r>
      <w:r w:rsidR="00C54F23">
        <w:rPr>
          <w:rFonts w:cstheme="minorHAnsi"/>
        </w:rPr>
        <w:tab/>
      </w:r>
      <w:r w:rsidR="00C54F23">
        <w:rPr>
          <w:rFonts w:cstheme="minorHAnsi"/>
        </w:rPr>
        <w:tab/>
      </w:r>
      <w:r w:rsidR="00C54F23">
        <w:rPr>
          <w:rFonts w:cstheme="minorHAnsi"/>
        </w:rPr>
        <w:tab/>
      </w:r>
      <w:r w:rsidRPr="00856129">
        <w:rPr>
          <w:rFonts w:cstheme="minorHAnsi"/>
        </w:rPr>
        <w:t>54,670</w:t>
      </w:r>
    </w:p>
    <w:p w14:paraId="4CC6730A" w14:textId="77777777" w:rsidR="00C91D71" w:rsidRDefault="00C91D71" w:rsidP="00C54F23">
      <w:pPr>
        <w:pStyle w:val="ListParagraph"/>
        <w:rPr>
          <w:rFonts w:cstheme="minorHAnsi"/>
        </w:rPr>
      </w:pPr>
    </w:p>
    <w:p w14:paraId="2C08A3F6" w14:textId="782DD62F" w:rsidR="003F6ED2" w:rsidRDefault="00D77A2F" w:rsidP="003F6ED2">
      <w:pPr>
        <w:pStyle w:val="ListParagraph"/>
        <w:numPr>
          <w:ilvl w:val="0"/>
          <w:numId w:val="8"/>
        </w:numPr>
        <w:rPr>
          <w:rFonts w:cstheme="minorHAnsi"/>
        </w:rPr>
      </w:pPr>
      <w:r>
        <w:rPr>
          <w:rFonts w:cstheme="minorHAnsi"/>
        </w:rPr>
        <w:t>However</w:t>
      </w:r>
      <w:r w:rsidR="005469ED">
        <w:rPr>
          <w:rFonts w:cstheme="minorHAnsi"/>
        </w:rPr>
        <w:t xml:space="preserve">, </w:t>
      </w:r>
      <w:r>
        <w:rPr>
          <w:rFonts w:cstheme="minorHAnsi"/>
        </w:rPr>
        <w:t>the justification for this figure is complex</w:t>
      </w:r>
      <w:r w:rsidR="00431572">
        <w:rPr>
          <w:rFonts w:cstheme="minorHAnsi"/>
        </w:rPr>
        <w:t>,</w:t>
      </w:r>
      <w:r w:rsidR="00431572" w:rsidRPr="00431572">
        <w:rPr>
          <w:rFonts w:cstheme="minorHAnsi"/>
        </w:rPr>
        <w:t xml:space="preserve"> </w:t>
      </w:r>
      <w:r w:rsidR="00431572">
        <w:rPr>
          <w:rFonts w:cstheme="minorHAnsi"/>
        </w:rPr>
        <w:t>incoherent,</w:t>
      </w:r>
      <w:r>
        <w:rPr>
          <w:rFonts w:cstheme="minorHAnsi"/>
        </w:rPr>
        <w:t xml:space="preserve"> convoluted, inappropriate and disingenuous.  As set out in the Housing Topic Paper </w:t>
      </w:r>
      <w:r w:rsidR="005469ED">
        <w:rPr>
          <w:rFonts w:cstheme="minorHAnsi"/>
        </w:rPr>
        <w:t xml:space="preserve">the Councils have started with by considering what level of housing below what they should be providing is </w:t>
      </w:r>
      <w:r w:rsidR="00872C1D">
        <w:rPr>
          <w:rFonts w:cstheme="minorHAnsi"/>
        </w:rPr>
        <w:t xml:space="preserve">allowed under </w:t>
      </w:r>
      <w:r w:rsidR="005469ED">
        <w:rPr>
          <w:rFonts w:cstheme="minorHAnsi"/>
        </w:rPr>
        <w:t xml:space="preserve">the </w:t>
      </w:r>
      <w:r w:rsidR="00872C1D">
        <w:rPr>
          <w:rFonts w:cstheme="minorHAnsi"/>
        </w:rPr>
        <w:t>proposed draft transitional</w:t>
      </w:r>
      <w:r w:rsidR="005469ED">
        <w:rPr>
          <w:rFonts w:cstheme="minorHAnsi"/>
        </w:rPr>
        <w:t xml:space="preserve"> </w:t>
      </w:r>
      <w:r w:rsidR="00872C1D">
        <w:rPr>
          <w:rFonts w:cstheme="minorHAnsi"/>
        </w:rPr>
        <w:t xml:space="preserve">arrangements.  </w:t>
      </w:r>
      <w:r w:rsidR="00BB5317">
        <w:rPr>
          <w:rFonts w:cstheme="minorHAnsi"/>
        </w:rPr>
        <w:t>(</w:t>
      </w:r>
      <w:r w:rsidR="00872C1D">
        <w:rPr>
          <w:rFonts w:cstheme="minorHAnsi"/>
        </w:rPr>
        <w:t xml:space="preserve">Transitional arrangement that do not now exist in the same form, </w:t>
      </w:r>
      <w:r w:rsidR="00FA7096">
        <w:rPr>
          <w:rFonts w:cstheme="minorHAnsi"/>
        </w:rPr>
        <w:t xml:space="preserve">following the publication of the new </w:t>
      </w:r>
      <w:r w:rsidR="00872C1D">
        <w:rPr>
          <w:rFonts w:cstheme="minorHAnsi"/>
        </w:rPr>
        <w:t>NPPF</w:t>
      </w:r>
      <w:r w:rsidR="00FA7096">
        <w:rPr>
          <w:rFonts w:cstheme="minorHAnsi"/>
        </w:rPr>
        <w:t xml:space="preserve"> on Dec 12th</w:t>
      </w:r>
      <w:proofErr w:type="gramStart"/>
      <w:r w:rsidR="00FA7096">
        <w:rPr>
          <w:rFonts w:cstheme="minorHAnsi"/>
        </w:rPr>
        <w:t xml:space="preserve"> 2024</w:t>
      </w:r>
      <w:proofErr w:type="gramEnd"/>
      <w:r w:rsidR="00BB5317">
        <w:rPr>
          <w:rFonts w:cstheme="minorHAnsi"/>
        </w:rPr>
        <w:t>)</w:t>
      </w:r>
      <w:r w:rsidR="00FA7096">
        <w:rPr>
          <w:rFonts w:cstheme="minorHAnsi"/>
        </w:rPr>
        <w:t>.</w:t>
      </w:r>
      <w:r w:rsidR="00BB5317">
        <w:rPr>
          <w:rFonts w:cstheme="minorHAnsi"/>
        </w:rPr>
        <w:t xml:space="preserve">  This is simply inappropriate and a clear manipulation </w:t>
      </w:r>
      <w:r w:rsidR="00E63F4D">
        <w:rPr>
          <w:rFonts w:cstheme="minorHAnsi"/>
        </w:rPr>
        <w:t xml:space="preserve">and misappropriation of </w:t>
      </w:r>
      <w:r w:rsidR="003F6ED2">
        <w:rPr>
          <w:rFonts w:cstheme="minorHAnsi"/>
        </w:rPr>
        <w:t xml:space="preserve">both the </w:t>
      </w:r>
      <w:r w:rsidR="009057A7">
        <w:rPr>
          <w:rFonts w:cstheme="minorHAnsi"/>
        </w:rPr>
        <w:t>transitional arrangements</w:t>
      </w:r>
      <w:r w:rsidR="003F6ED2">
        <w:rPr>
          <w:rFonts w:cstheme="minorHAnsi"/>
        </w:rPr>
        <w:t>, and the provisions in the previous version of the NPPF</w:t>
      </w:r>
      <w:r w:rsidR="009057A7">
        <w:rPr>
          <w:rFonts w:cstheme="minorHAnsi"/>
        </w:rPr>
        <w:t>.</w:t>
      </w:r>
    </w:p>
    <w:p w14:paraId="3C6EF5A8" w14:textId="77777777" w:rsidR="00C72754" w:rsidRPr="003F6ED2" w:rsidRDefault="00C72754" w:rsidP="00C72754">
      <w:pPr>
        <w:pStyle w:val="ListParagraph"/>
        <w:rPr>
          <w:rFonts w:cstheme="minorHAnsi"/>
        </w:rPr>
      </w:pPr>
    </w:p>
    <w:p w14:paraId="39DB76A1" w14:textId="7A43E6DA" w:rsidR="00F702D2" w:rsidRDefault="00C72754" w:rsidP="002424B9">
      <w:pPr>
        <w:pStyle w:val="ListParagraph"/>
        <w:numPr>
          <w:ilvl w:val="0"/>
          <w:numId w:val="8"/>
        </w:numPr>
        <w:rPr>
          <w:rFonts w:cstheme="minorHAnsi"/>
        </w:rPr>
      </w:pPr>
      <w:r w:rsidRPr="00C72754">
        <w:rPr>
          <w:rFonts w:cstheme="minorHAnsi"/>
        </w:rPr>
        <w:t>The Publication Draft: Housing Background Paper, September 2024</w:t>
      </w:r>
      <w:r>
        <w:rPr>
          <w:rFonts w:cstheme="minorHAnsi"/>
        </w:rPr>
        <w:t xml:space="preserve"> </w:t>
      </w:r>
      <w:r w:rsidR="00B54AA6">
        <w:rPr>
          <w:rFonts w:cstheme="minorHAnsi"/>
        </w:rPr>
        <w:t xml:space="preserve">seeks to </w:t>
      </w:r>
      <w:r w:rsidR="00A3361D">
        <w:rPr>
          <w:rFonts w:cstheme="minorHAnsi"/>
        </w:rPr>
        <w:t>explain</w:t>
      </w:r>
      <w:r w:rsidR="00B54AA6">
        <w:rPr>
          <w:rFonts w:cstheme="minorHAnsi"/>
        </w:rPr>
        <w:t xml:space="preserve"> and justify the </w:t>
      </w:r>
      <w:r w:rsidR="00A3361D">
        <w:rPr>
          <w:rFonts w:cstheme="minorHAnsi"/>
        </w:rPr>
        <w:t>approach</w:t>
      </w:r>
      <w:r w:rsidR="00B54AA6">
        <w:rPr>
          <w:rFonts w:cstheme="minorHAnsi"/>
        </w:rPr>
        <w:t xml:space="preserve"> the </w:t>
      </w:r>
      <w:r w:rsidR="00A3361D">
        <w:rPr>
          <w:rFonts w:cstheme="minorHAnsi"/>
        </w:rPr>
        <w:t>Councils’</w:t>
      </w:r>
      <w:r w:rsidR="00B54AA6">
        <w:rPr>
          <w:rFonts w:cstheme="minorHAnsi"/>
        </w:rPr>
        <w:t xml:space="preserve"> have adopted </w:t>
      </w:r>
      <w:r w:rsidR="00A3361D">
        <w:rPr>
          <w:rFonts w:cstheme="minorHAnsi"/>
        </w:rPr>
        <w:t>in</w:t>
      </w:r>
      <w:r w:rsidR="00B54AA6">
        <w:rPr>
          <w:rFonts w:cstheme="minorHAnsi"/>
        </w:rPr>
        <w:t xml:space="preserve"> establishing the housing requirement.</w:t>
      </w:r>
      <w:r>
        <w:rPr>
          <w:rFonts w:cstheme="minorHAnsi"/>
        </w:rPr>
        <w:t xml:space="preserve"> </w:t>
      </w:r>
      <w:r w:rsidR="001272A3">
        <w:rPr>
          <w:rFonts w:cstheme="minorHAnsi"/>
        </w:rPr>
        <w:t xml:space="preserve"> Para 4.1 of the document says:</w:t>
      </w:r>
    </w:p>
    <w:p w14:paraId="65BFAEE2" w14:textId="77777777" w:rsidR="002023F0" w:rsidRPr="001272A3" w:rsidRDefault="002023F0" w:rsidP="002023F0">
      <w:pPr>
        <w:pStyle w:val="ListParagraph"/>
        <w:rPr>
          <w:rFonts w:cstheme="minorHAnsi"/>
        </w:rPr>
      </w:pPr>
    </w:p>
    <w:p w14:paraId="05A50A58" w14:textId="77777777" w:rsidR="002023F0" w:rsidRDefault="002023F0" w:rsidP="002023F0">
      <w:pPr>
        <w:pStyle w:val="ListParagraph"/>
        <w:ind w:left="1440"/>
      </w:pPr>
      <w:r>
        <w:t xml:space="preserve">“The proposed housing target included in the Strategic Plan is considered to be appropriate: it provides for the housing need identified through the Government’s current 2023 standard method (not including the full 35% unevidenced and unjustified uplift applied to Nottingham City (see paragraphs 4.15- 4.16 below)); the proposed </w:t>
      </w:r>
      <w:r>
        <w:lastRenderedPageBreak/>
        <w:t>housing growth is compatible with jobs growth anticipated through the Greater Nottingham Employment Land Study (2021); and the need to balance the impact of increasing the housing target on the Green Belt.”</w:t>
      </w:r>
    </w:p>
    <w:p w14:paraId="38682E47" w14:textId="77777777" w:rsidR="001272A3" w:rsidRPr="001272A3" w:rsidRDefault="001272A3" w:rsidP="001272A3">
      <w:pPr>
        <w:pStyle w:val="ListParagraph"/>
        <w:rPr>
          <w:rFonts w:cstheme="minorHAnsi"/>
        </w:rPr>
      </w:pPr>
    </w:p>
    <w:p w14:paraId="68E8BD30" w14:textId="77777777" w:rsidR="0069755D" w:rsidRDefault="00F55CD8" w:rsidP="00D930BF">
      <w:pPr>
        <w:pStyle w:val="ListParagraph"/>
        <w:rPr>
          <w:rFonts w:cstheme="minorHAnsi"/>
        </w:rPr>
      </w:pPr>
      <w:r>
        <w:rPr>
          <w:rFonts w:cstheme="minorHAnsi"/>
        </w:rPr>
        <w:t>HBF strongly disagree with this statement.  In f</w:t>
      </w:r>
      <w:r w:rsidR="002023F0">
        <w:rPr>
          <w:rFonts w:cstheme="minorHAnsi"/>
        </w:rPr>
        <w:t>ailing</w:t>
      </w:r>
      <w:r w:rsidR="001272A3">
        <w:rPr>
          <w:rFonts w:cstheme="minorHAnsi"/>
        </w:rPr>
        <w:t xml:space="preserve"> include the 35% urban </w:t>
      </w:r>
      <w:r w:rsidR="00DE588D">
        <w:rPr>
          <w:rFonts w:cstheme="minorHAnsi"/>
        </w:rPr>
        <w:t xml:space="preserve">uplift required by the </w:t>
      </w:r>
      <w:r w:rsidR="002023F0">
        <w:rPr>
          <w:rFonts w:cstheme="minorHAnsi"/>
        </w:rPr>
        <w:t>standard</w:t>
      </w:r>
      <w:r w:rsidR="00DE588D">
        <w:rPr>
          <w:rFonts w:cstheme="minorHAnsi"/>
        </w:rPr>
        <w:t xml:space="preserve"> </w:t>
      </w:r>
      <w:r w:rsidR="002023F0">
        <w:rPr>
          <w:rFonts w:cstheme="minorHAnsi"/>
        </w:rPr>
        <w:t>method</w:t>
      </w:r>
      <w:r w:rsidR="00DE588D">
        <w:rPr>
          <w:rFonts w:cstheme="minorHAnsi"/>
        </w:rPr>
        <w:t xml:space="preserve">, the </w:t>
      </w:r>
      <w:proofErr w:type="gramStart"/>
      <w:r w:rsidR="002023F0">
        <w:rPr>
          <w:rFonts w:cstheme="minorHAnsi"/>
        </w:rPr>
        <w:t>Councils’</w:t>
      </w:r>
      <w:proofErr w:type="gramEnd"/>
      <w:r w:rsidR="00DE588D">
        <w:rPr>
          <w:rFonts w:cstheme="minorHAnsi"/>
        </w:rPr>
        <w:t xml:space="preserve"> </w:t>
      </w:r>
      <w:r w:rsidR="002023F0">
        <w:rPr>
          <w:rFonts w:cstheme="minorHAnsi"/>
        </w:rPr>
        <w:t xml:space="preserve">are not </w:t>
      </w:r>
      <w:r w:rsidR="00DE588D">
        <w:rPr>
          <w:rFonts w:cstheme="minorHAnsi"/>
        </w:rPr>
        <w:t xml:space="preserve">complying with </w:t>
      </w:r>
      <w:r>
        <w:rPr>
          <w:rFonts w:cstheme="minorHAnsi"/>
        </w:rPr>
        <w:t xml:space="preserve">methodology of </w:t>
      </w:r>
      <w:r w:rsidR="00DE588D">
        <w:rPr>
          <w:rFonts w:cstheme="minorHAnsi"/>
        </w:rPr>
        <w:t xml:space="preserve">the </w:t>
      </w:r>
      <w:r w:rsidR="002023F0">
        <w:rPr>
          <w:rFonts w:cstheme="minorHAnsi"/>
        </w:rPr>
        <w:t>standard</w:t>
      </w:r>
      <w:r w:rsidR="00DE588D">
        <w:rPr>
          <w:rFonts w:cstheme="minorHAnsi"/>
        </w:rPr>
        <w:t xml:space="preserve"> method as this 35% </w:t>
      </w:r>
      <w:r w:rsidR="002023F0">
        <w:rPr>
          <w:rFonts w:cstheme="minorHAnsi"/>
        </w:rPr>
        <w:t xml:space="preserve">urban </w:t>
      </w:r>
      <w:r w:rsidR="00DE588D">
        <w:rPr>
          <w:rFonts w:cstheme="minorHAnsi"/>
        </w:rPr>
        <w:t xml:space="preserve">uplift is an integral part of </w:t>
      </w:r>
      <w:r w:rsidR="00957FB9">
        <w:rPr>
          <w:rFonts w:cstheme="minorHAnsi"/>
        </w:rPr>
        <w:t xml:space="preserve">it.  If the Councils are intended to progress their Plan under the </w:t>
      </w:r>
      <w:r w:rsidR="0035732B">
        <w:rPr>
          <w:rFonts w:cstheme="minorHAnsi"/>
        </w:rPr>
        <w:t xml:space="preserve">2023 NPPF policy framework they cannot pick and choose which parts of the </w:t>
      </w:r>
      <w:r w:rsidR="002D3248">
        <w:rPr>
          <w:rFonts w:cstheme="minorHAnsi"/>
        </w:rPr>
        <w:t>standard</w:t>
      </w:r>
      <w:r w:rsidR="0035732B">
        <w:rPr>
          <w:rFonts w:cstheme="minorHAnsi"/>
        </w:rPr>
        <w:t xml:space="preserve"> method they wish to use, and which ones they do not</w:t>
      </w:r>
      <w:r w:rsidR="002D3248">
        <w:rPr>
          <w:rFonts w:cstheme="minorHAnsi"/>
        </w:rPr>
        <w:t xml:space="preserve">.  </w:t>
      </w:r>
      <w:r w:rsidR="00DE588D">
        <w:rPr>
          <w:rFonts w:cstheme="minorHAnsi"/>
        </w:rPr>
        <w:t xml:space="preserve"> </w:t>
      </w:r>
    </w:p>
    <w:p w14:paraId="360DE845" w14:textId="77777777" w:rsidR="00D930BF" w:rsidRPr="0043286D" w:rsidRDefault="00D930BF" w:rsidP="00D930BF">
      <w:pPr>
        <w:pStyle w:val="ListParagraph"/>
        <w:rPr>
          <w:rFonts w:cstheme="minorHAnsi"/>
        </w:rPr>
      </w:pPr>
    </w:p>
    <w:p w14:paraId="1883D040" w14:textId="4DF5E0FE" w:rsidR="0069755D" w:rsidRDefault="0069755D" w:rsidP="0069755D">
      <w:pPr>
        <w:pStyle w:val="ListParagraph"/>
        <w:numPr>
          <w:ilvl w:val="0"/>
          <w:numId w:val="8"/>
        </w:numPr>
        <w:rPr>
          <w:rFonts w:cstheme="minorHAnsi"/>
        </w:rPr>
      </w:pPr>
      <w:r>
        <w:rPr>
          <w:rFonts w:cstheme="minorHAnsi"/>
        </w:rPr>
        <w:t xml:space="preserve">In seeking to both set aside the 35% urban uplift whilst still claiming to comply with the standard method the Councils are seeking to have things both ways.  Such an </w:t>
      </w:r>
      <w:r w:rsidR="00253E91">
        <w:rPr>
          <w:rFonts w:cstheme="minorHAnsi"/>
        </w:rPr>
        <w:t>approach</w:t>
      </w:r>
      <w:r>
        <w:rPr>
          <w:rFonts w:cstheme="minorHAnsi"/>
        </w:rPr>
        <w:t xml:space="preserve"> is entirely </w:t>
      </w:r>
      <w:r w:rsidR="006F41AB">
        <w:rPr>
          <w:rFonts w:cstheme="minorHAnsi"/>
        </w:rPr>
        <w:t>disingenuous.  T</w:t>
      </w:r>
      <w:r>
        <w:rPr>
          <w:rFonts w:cstheme="minorHAnsi"/>
        </w:rPr>
        <w:t>h</w:t>
      </w:r>
      <w:r w:rsidR="006F41AB">
        <w:rPr>
          <w:rFonts w:cstheme="minorHAnsi"/>
        </w:rPr>
        <w:t>e hous</w:t>
      </w:r>
      <w:r>
        <w:rPr>
          <w:rFonts w:cstheme="minorHAnsi"/>
        </w:rPr>
        <w:t>ing requirements should be established before any</w:t>
      </w:r>
      <w:r w:rsidR="00BF54DD">
        <w:rPr>
          <w:rFonts w:cstheme="minorHAnsi"/>
        </w:rPr>
        <w:t xml:space="preserve"> consideration</w:t>
      </w:r>
      <w:r>
        <w:rPr>
          <w:rFonts w:cstheme="minorHAnsi"/>
        </w:rPr>
        <w:t xml:space="preserve"> </w:t>
      </w:r>
      <w:r w:rsidR="00BF54DD">
        <w:rPr>
          <w:rFonts w:cstheme="minorHAnsi"/>
        </w:rPr>
        <w:t>is given to l</w:t>
      </w:r>
      <w:r>
        <w:rPr>
          <w:rFonts w:cstheme="minorHAnsi"/>
        </w:rPr>
        <w:t>and supply.  This is a key tenant of plan-making</w:t>
      </w:r>
      <w:r w:rsidR="00BF54DD">
        <w:rPr>
          <w:rFonts w:cstheme="minorHAnsi"/>
        </w:rPr>
        <w:t>.  S</w:t>
      </w:r>
      <w:r>
        <w:rPr>
          <w:rFonts w:cstheme="minorHAnsi"/>
        </w:rPr>
        <w:t>imply setting it aside as it is being calculated under the policy framework the council is seeking to rely on to justify (the standard method of 2023)</w:t>
      </w:r>
      <w:r w:rsidR="00B41796">
        <w:rPr>
          <w:rFonts w:cstheme="minorHAnsi"/>
        </w:rPr>
        <w:t>.</w:t>
      </w:r>
    </w:p>
    <w:p w14:paraId="55D0AA56" w14:textId="77777777" w:rsidR="00B41796" w:rsidRDefault="00B41796" w:rsidP="00B41796">
      <w:pPr>
        <w:pStyle w:val="ListParagraph"/>
        <w:rPr>
          <w:rFonts w:cstheme="minorHAnsi"/>
        </w:rPr>
      </w:pPr>
    </w:p>
    <w:p w14:paraId="5124D56E" w14:textId="6945BA5C" w:rsidR="00C0717A" w:rsidRDefault="00C0717A" w:rsidP="00C0717A">
      <w:pPr>
        <w:pStyle w:val="ListParagraph"/>
        <w:numPr>
          <w:ilvl w:val="0"/>
          <w:numId w:val="8"/>
        </w:numPr>
        <w:spacing w:line="276" w:lineRule="auto"/>
        <w:rPr>
          <w:rFonts w:ascii="Arial" w:hAnsi="Arial" w:cs="Arial"/>
        </w:rPr>
      </w:pPr>
      <w:r>
        <w:rPr>
          <w:rFonts w:ascii="Arial" w:hAnsi="Arial" w:cs="Arial"/>
        </w:rPr>
        <w:t>P</w:t>
      </w:r>
      <w:r w:rsidRPr="007B5498">
        <w:rPr>
          <w:rFonts w:ascii="Arial" w:hAnsi="Arial" w:cs="Arial"/>
        </w:rPr>
        <w:t xml:space="preserve">ara 61 of the </w:t>
      </w:r>
      <w:r>
        <w:rPr>
          <w:rFonts w:ascii="Arial" w:hAnsi="Arial" w:cs="Arial"/>
        </w:rPr>
        <w:t xml:space="preserve">Dec 2023 </w:t>
      </w:r>
      <w:r w:rsidRPr="007B5498">
        <w:rPr>
          <w:rFonts w:ascii="Arial" w:hAnsi="Arial" w:cs="Arial"/>
        </w:rPr>
        <w:t xml:space="preserve">NPPF says that “to determine the minimum number of homes needed, strategic policies should be informed by a local housing need assessment, conducted using the standard method in national planning guidance. The outcome of the standard method is an advisory starting-point for establishing a housing requirement for the area”.  Para 67 states that “The requirement may be higher than the identified housing need if, for example, it includes provision for neighbouring </w:t>
      </w:r>
      <w:r w:rsidR="00483FEE" w:rsidRPr="007B5498">
        <w:rPr>
          <w:rFonts w:ascii="Arial" w:hAnsi="Arial" w:cs="Arial"/>
        </w:rPr>
        <w:t>areas or</w:t>
      </w:r>
      <w:r w:rsidRPr="007B5498">
        <w:rPr>
          <w:rFonts w:ascii="Arial" w:hAnsi="Arial" w:cs="Arial"/>
        </w:rPr>
        <w:t xml:space="preserve"> reflects growth ambitions linked to economic development or infrastructure investment.”</w:t>
      </w:r>
    </w:p>
    <w:p w14:paraId="161D5CBD" w14:textId="77777777" w:rsidR="00431733" w:rsidRDefault="00431733" w:rsidP="00431733">
      <w:pPr>
        <w:pStyle w:val="ListParagraph"/>
        <w:spacing w:line="276" w:lineRule="auto"/>
        <w:rPr>
          <w:rFonts w:ascii="Arial" w:hAnsi="Arial" w:cs="Arial"/>
        </w:rPr>
      </w:pPr>
    </w:p>
    <w:p w14:paraId="3DF7EB45" w14:textId="77777777" w:rsidR="00431733" w:rsidRDefault="00431733" w:rsidP="00431733">
      <w:pPr>
        <w:pStyle w:val="ListParagraph"/>
        <w:numPr>
          <w:ilvl w:val="0"/>
          <w:numId w:val="8"/>
        </w:numPr>
        <w:spacing w:line="276" w:lineRule="auto"/>
        <w:rPr>
          <w:rFonts w:ascii="Arial" w:hAnsi="Arial" w:cs="Arial"/>
        </w:rPr>
      </w:pPr>
      <w:r w:rsidRPr="007B5498">
        <w:rPr>
          <w:rFonts w:ascii="Arial" w:hAnsi="Arial" w:cs="Arial"/>
        </w:rPr>
        <w:t xml:space="preserve">HBF strongly support the need for more housing in the </w:t>
      </w:r>
      <w:r>
        <w:rPr>
          <w:rFonts w:ascii="Arial" w:hAnsi="Arial" w:cs="Arial"/>
        </w:rPr>
        <w:t xml:space="preserve">Greater Nottingham Strategic Plan </w:t>
      </w:r>
      <w:r w:rsidRPr="007B5498">
        <w:rPr>
          <w:rFonts w:ascii="Arial" w:hAnsi="Arial" w:cs="Arial"/>
        </w:rPr>
        <w:t xml:space="preserve">for a variety of reasons including addressing the current housing crisis, meeting housing need, providing affordable housing, to support small and medium house builders and to support employment growth.  HBF would request that the Council considers the </w:t>
      </w:r>
      <w:r>
        <w:rPr>
          <w:rFonts w:ascii="Arial" w:hAnsi="Arial" w:cs="Arial"/>
        </w:rPr>
        <w:t xml:space="preserve">proposed housing requirement </w:t>
      </w:r>
      <w:r w:rsidRPr="007B5498">
        <w:rPr>
          <w:rFonts w:ascii="Arial" w:hAnsi="Arial" w:cs="Arial"/>
        </w:rPr>
        <w:t xml:space="preserve">fully considers </w:t>
      </w:r>
      <w:proofErr w:type="gramStart"/>
      <w:r w:rsidRPr="007B5498">
        <w:rPr>
          <w:rFonts w:ascii="Arial" w:hAnsi="Arial" w:cs="Arial"/>
        </w:rPr>
        <w:t>all of</w:t>
      </w:r>
      <w:proofErr w:type="gramEnd"/>
      <w:r w:rsidRPr="007B5498">
        <w:rPr>
          <w:rFonts w:ascii="Arial" w:hAnsi="Arial" w:cs="Arial"/>
        </w:rPr>
        <w:t xml:space="preserve"> the issues that may result in a need for a higher housing requirement, including the need to provide a range and choice of sites, the need for flexibility, viability considerations and whether higher levels of open-market housing are required in order to secure increased delivery of affordable housing.  </w:t>
      </w:r>
      <w:r>
        <w:rPr>
          <w:rFonts w:ascii="Arial" w:hAnsi="Arial" w:cs="Arial"/>
        </w:rPr>
        <w:t>HBF is happy to share example of other Councils who have taken forward this approach if that would be helpful.</w:t>
      </w:r>
    </w:p>
    <w:p w14:paraId="65B08AEC" w14:textId="77777777" w:rsidR="003234A6" w:rsidRDefault="003234A6" w:rsidP="003234A6">
      <w:pPr>
        <w:pStyle w:val="ListParagraph"/>
        <w:spacing w:line="276" w:lineRule="auto"/>
        <w:rPr>
          <w:rFonts w:ascii="Arial" w:hAnsi="Arial" w:cs="Arial"/>
        </w:rPr>
      </w:pPr>
    </w:p>
    <w:p w14:paraId="77FFC85E" w14:textId="111BD447" w:rsidR="00904B79" w:rsidRPr="00904B79" w:rsidRDefault="003234A6" w:rsidP="00C0717A">
      <w:pPr>
        <w:pStyle w:val="ListParagraph"/>
        <w:numPr>
          <w:ilvl w:val="0"/>
          <w:numId w:val="8"/>
        </w:numPr>
        <w:spacing w:line="276" w:lineRule="auto"/>
        <w:rPr>
          <w:rFonts w:ascii="Arial" w:hAnsi="Arial" w:cs="Arial"/>
        </w:rPr>
      </w:pPr>
      <w:r>
        <w:t xml:space="preserve">The housing requirement should be established before consideration is given to the options for housing land supply consider the requirements deliverability.  A such any implications arising from the Green Belt should be irrelevant </w:t>
      </w:r>
      <w:r w:rsidR="007B16A1">
        <w:t xml:space="preserve">to the calculation of the standard method and the housing requirement.  Only once the </w:t>
      </w:r>
      <w:r w:rsidR="004B208A">
        <w:t>standard</w:t>
      </w:r>
      <w:r w:rsidR="007B16A1">
        <w:t xml:space="preserve"> method has been </w:t>
      </w:r>
      <w:r w:rsidR="004B208A">
        <w:t>calculated</w:t>
      </w:r>
      <w:r w:rsidR="007B16A1">
        <w:t xml:space="preserve"> and used to inform the housing requirements should any </w:t>
      </w:r>
      <w:r w:rsidR="004B208A">
        <w:t>consideration</w:t>
      </w:r>
      <w:r w:rsidR="007B16A1">
        <w:t xml:space="preserve"> be given to </w:t>
      </w:r>
      <w:r w:rsidR="004B208A">
        <w:t>any constraints</w:t>
      </w:r>
      <w:r w:rsidR="007B16A1">
        <w:t xml:space="preserve"> on land supply.  If at this point th</w:t>
      </w:r>
      <w:r w:rsidR="004B208A">
        <w:t>e Councils conclude th</w:t>
      </w:r>
      <w:r w:rsidR="00431733">
        <w:t xml:space="preserve">at </w:t>
      </w:r>
      <w:r w:rsidR="004B208A">
        <w:t xml:space="preserve">they cannot accommodate </w:t>
      </w:r>
      <w:proofErr w:type="gramStart"/>
      <w:r w:rsidR="004B208A">
        <w:lastRenderedPageBreak/>
        <w:t>all of</w:t>
      </w:r>
      <w:proofErr w:type="gramEnd"/>
      <w:r w:rsidR="004B208A">
        <w:t xml:space="preserve"> their housing requirement within their areas then they would have to declare an unmet hosing need</w:t>
      </w:r>
      <w:r w:rsidR="00904B79">
        <w:t xml:space="preserve">, and approach </w:t>
      </w:r>
      <w:r w:rsidR="00923B4C">
        <w:t>nieghbouring</w:t>
      </w:r>
      <w:r w:rsidR="00904B79">
        <w:t xml:space="preserve"> </w:t>
      </w:r>
      <w:r w:rsidR="00923B4C">
        <w:t>authorities</w:t>
      </w:r>
      <w:r w:rsidR="00904B79">
        <w:t xml:space="preserve"> to see if they could accommodate this.</w:t>
      </w:r>
    </w:p>
    <w:p w14:paraId="2AB6B9DB" w14:textId="77777777" w:rsidR="00904B79" w:rsidRDefault="00904B79" w:rsidP="00904B79">
      <w:pPr>
        <w:pStyle w:val="ListParagraph"/>
      </w:pPr>
    </w:p>
    <w:p w14:paraId="4CEA608A" w14:textId="4407554E" w:rsidR="00957F64" w:rsidRDefault="00D930BF" w:rsidP="002736AF">
      <w:pPr>
        <w:pStyle w:val="ListParagraph"/>
        <w:numPr>
          <w:ilvl w:val="0"/>
          <w:numId w:val="8"/>
        </w:numPr>
        <w:rPr>
          <w:rFonts w:cstheme="minorHAnsi"/>
        </w:rPr>
      </w:pPr>
      <w:r w:rsidRPr="00C5732C">
        <w:rPr>
          <w:rFonts w:cstheme="minorHAnsi"/>
        </w:rPr>
        <w:t xml:space="preserve">The NPPF is quite clear that the standard method should be used a starting point unless there are exceptional circumstances that justify a different approach.  HBF do not believe there are any such exceptional circumstances exist that would warrant a different approach than the standard method being used for Nottingham.  In particular, the urban uplift is an essential part of the standard method and plays a key part of securing housing delivery and helping to meet the </w:t>
      </w:r>
      <w:r w:rsidR="00227415" w:rsidRPr="00C5732C">
        <w:rPr>
          <w:rFonts w:cstheme="minorHAnsi"/>
        </w:rPr>
        <w:t xml:space="preserve">previous </w:t>
      </w:r>
      <w:r w:rsidRPr="00C5732C">
        <w:rPr>
          <w:rFonts w:cstheme="minorHAnsi"/>
        </w:rPr>
        <w:t>Government’s ambition of 300,00 per annum across England.</w:t>
      </w:r>
      <w:r w:rsidR="006814FB">
        <w:rPr>
          <w:rFonts w:cstheme="minorHAnsi"/>
        </w:rPr>
        <w:t xml:space="preserve">  If the Council are seeking to progress a Plan in advance of the new Dec 2024 NPPF, this is the policy context in which they must do so.</w:t>
      </w:r>
    </w:p>
    <w:p w14:paraId="1AE171C8" w14:textId="77777777" w:rsidR="00367040" w:rsidRPr="00367040" w:rsidRDefault="00367040" w:rsidP="00367040">
      <w:pPr>
        <w:pStyle w:val="ListParagraph"/>
        <w:rPr>
          <w:rFonts w:cstheme="minorHAnsi"/>
        </w:rPr>
      </w:pPr>
    </w:p>
    <w:p w14:paraId="4EF7FE3E" w14:textId="4291A92D" w:rsidR="00367040" w:rsidRDefault="00367040" w:rsidP="002736AF">
      <w:pPr>
        <w:pStyle w:val="ListParagraph"/>
        <w:numPr>
          <w:ilvl w:val="0"/>
          <w:numId w:val="8"/>
        </w:numPr>
        <w:rPr>
          <w:rFonts w:cstheme="minorHAnsi"/>
        </w:rPr>
      </w:pPr>
      <w:r>
        <w:rPr>
          <w:rFonts w:cstheme="minorHAnsi"/>
        </w:rPr>
        <w:t xml:space="preserve">The Council have however not only sought to set </w:t>
      </w:r>
      <w:r w:rsidR="00AD5A62">
        <w:rPr>
          <w:rFonts w:cstheme="minorHAnsi"/>
        </w:rPr>
        <w:t>aside</w:t>
      </w:r>
      <w:r>
        <w:rPr>
          <w:rFonts w:cstheme="minorHAnsi"/>
        </w:rPr>
        <w:t xml:space="preserve"> the 35% uplift </w:t>
      </w:r>
      <w:r w:rsidR="00AD5A62">
        <w:rPr>
          <w:rFonts w:cstheme="minorHAnsi"/>
        </w:rPr>
        <w:t xml:space="preserve">that should have been applied to Nottingham City, as one of the 20 </w:t>
      </w:r>
      <w:r w:rsidR="00B55006">
        <w:rPr>
          <w:rFonts w:cstheme="minorHAnsi"/>
        </w:rPr>
        <w:t>largest</w:t>
      </w:r>
      <w:r w:rsidR="00AD5A62">
        <w:rPr>
          <w:rFonts w:cstheme="minorHAnsi"/>
        </w:rPr>
        <w:t xml:space="preserve"> urban areas</w:t>
      </w:r>
      <w:r w:rsidR="00B55006">
        <w:rPr>
          <w:rFonts w:cstheme="minorHAnsi"/>
        </w:rPr>
        <w:t xml:space="preserve">, </w:t>
      </w:r>
      <w:r>
        <w:rPr>
          <w:rFonts w:cstheme="minorHAnsi"/>
        </w:rPr>
        <w:t xml:space="preserve">but they have also reached an entirely arbitrary </w:t>
      </w:r>
      <w:r w:rsidR="00AD5A62">
        <w:rPr>
          <w:rFonts w:cstheme="minorHAnsi"/>
        </w:rPr>
        <w:t>housing needs figure</w:t>
      </w:r>
      <w:r w:rsidR="00B55006">
        <w:rPr>
          <w:rFonts w:cstheme="minorHAnsi"/>
        </w:rPr>
        <w:t xml:space="preserve"> for the other Councils within the Greater Nottingham Plan area- Broxtowe, </w:t>
      </w:r>
      <w:r w:rsidR="007C1441">
        <w:rPr>
          <w:rFonts w:cstheme="minorHAnsi"/>
        </w:rPr>
        <w:t>Gedling and Broxtowe.</w:t>
      </w:r>
    </w:p>
    <w:p w14:paraId="50756D4C" w14:textId="77777777" w:rsidR="00C8574C" w:rsidRPr="00C8574C" w:rsidRDefault="00C8574C" w:rsidP="00C8574C">
      <w:pPr>
        <w:pStyle w:val="ListParagraph"/>
        <w:rPr>
          <w:rFonts w:cstheme="minorHAnsi"/>
        </w:rPr>
      </w:pPr>
    </w:p>
    <w:p w14:paraId="427C846E" w14:textId="09A82564" w:rsidR="00EC79A6" w:rsidRPr="00EC79A6" w:rsidRDefault="00C8574C" w:rsidP="002736AF">
      <w:pPr>
        <w:pStyle w:val="ListParagraph"/>
        <w:numPr>
          <w:ilvl w:val="0"/>
          <w:numId w:val="8"/>
        </w:numPr>
        <w:rPr>
          <w:rFonts w:cstheme="minorHAnsi"/>
        </w:rPr>
      </w:pPr>
      <w:r>
        <w:rPr>
          <w:rFonts w:cstheme="minorHAnsi"/>
        </w:rPr>
        <w:t xml:space="preserve">Para 4.4 of the </w:t>
      </w:r>
      <w:r w:rsidRPr="00C8574C">
        <w:rPr>
          <w:rFonts w:cstheme="minorHAnsi"/>
        </w:rPr>
        <w:t>Publication Draft: Housing Background Paper, September 2024</w:t>
      </w:r>
      <w:r w:rsidR="00EC79A6" w:rsidRPr="00EC79A6">
        <w:t xml:space="preserve"> </w:t>
      </w:r>
      <w:r w:rsidR="00EC79A6">
        <w:t>states</w:t>
      </w:r>
      <w:r w:rsidR="00B341F3">
        <w:t>:</w:t>
      </w:r>
    </w:p>
    <w:p w14:paraId="3DF15ACF" w14:textId="77777777" w:rsidR="00EC79A6" w:rsidRDefault="00EC79A6" w:rsidP="00EC79A6">
      <w:pPr>
        <w:pStyle w:val="ListParagraph"/>
      </w:pPr>
    </w:p>
    <w:p w14:paraId="0A96A645" w14:textId="330B3B8E" w:rsidR="00C8574C" w:rsidRDefault="00EC79A6" w:rsidP="00EC79A6">
      <w:pPr>
        <w:pStyle w:val="ListParagraph"/>
      </w:pPr>
      <w:r>
        <w:t>“The draft NPPF further emphasises the importance of the standard method for assessing local need and includes transitional arrangements for plans at an advanced stage of preparation. Under these transitional arrangements, the Strategic Plan is only able to be completed and adopted if each Council’s annualised housing target is no more than 200 dwellings below its new standard method annual housing need figure</w:t>
      </w:r>
    </w:p>
    <w:p w14:paraId="3F81569D" w14:textId="77777777" w:rsidR="005657A7" w:rsidRDefault="005657A7" w:rsidP="00EC79A6">
      <w:pPr>
        <w:pStyle w:val="ListParagraph"/>
      </w:pPr>
    </w:p>
    <w:p w14:paraId="7A15F2CF" w14:textId="6B0B944B" w:rsidR="00EC79A6" w:rsidRDefault="00EC79A6" w:rsidP="00EC79A6">
      <w:pPr>
        <w:pStyle w:val="ListParagraph"/>
        <w:rPr>
          <w:rFonts w:cstheme="minorHAnsi"/>
        </w:rPr>
      </w:pPr>
      <w:r>
        <w:t xml:space="preserve">HBF suggest this is </w:t>
      </w:r>
      <w:r w:rsidR="005657A7">
        <w:t xml:space="preserve">a </w:t>
      </w:r>
      <w:r w:rsidR="00321A7C">
        <w:t xml:space="preserve">misstating and </w:t>
      </w:r>
      <w:r w:rsidR="005657A7">
        <w:t xml:space="preserve">misunderstanding </w:t>
      </w:r>
      <w:r w:rsidR="00321A7C">
        <w:t>of the transitional arrangements being proposed at the time</w:t>
      </w:r>
      <w:r w:rsidR="00C12B75">
        <w:t>.</w:t>
      </w:r>
      <w:r w:rsidR="002E3F37">
        <w:t xml:space="preserve">  The purpose of the 200 figure was </w:t>
      </w:r>
      <w:r w:rsidR="00733C17">
        <w:t xml:space="preserve">to provide for checks and balances to ensure Plan that continued to progress under the previous NPPF, did not bake in housing figures that were so low they failed to meet </w:t>
      </w:r>
      <w:r w:rsidR="00483FEE">
        <w:t>their</w:t>
      </w:r>
      <w:r w:rsidR="00733C17">
        <w:t xml:space="preserve"> contribution to the national housing target of 1.5 million within the Parliament.</w:t>
      </w:r>
      <w:r w:rsidR="008C59C9">
        <w:t xml:space="preserve">  Where Plans were proposing housing figures less than 200 </w:t>
      </w:r>
      <w:proofErr w:type="gramStart"/>
      <w:r w:rsidR="008C59C9">
        <w:t>below</w:t>
      </w:r>
      <w:proofErr w:type="gramEnd"/>
      <w:r w:rsidR="008C59C9">
        <w:t xml:space="preserve"> they would have to go back to a </w:t>
      </w:r>
      <w:r w:rsidR="00E36B92">
        <w:t>Regulation</w:t>
      </w:r>
      <w:r w:rsidR="008C59C9">
        <w:t xml:space="preserve"> 18 Plan</w:t>
      </w:r>
      <w:r w:rsidR="00E36B92">
        <w:t xml:space="preserve"> which planned for the new numbers. </w:t>
      </w:r>
    </w:p>
    <w:p w14:paraId="44F79F82" w14:textId="77777777" w:rsidR="00C5732C" w:rsidRPr="00C5732C" w:rsidRDefault="00C5732C" w:rsidP="00C5732C">
      <w:pPr>
        <w:pStyle w:val="ListParagraph"/>
        <w:rPr>
          <w:rFonts w:cstheme="minorHAnsi"/>
        </w:rPr>
      </w:pPr>
    </w:p>
    <w:p w14:paraId="16810EEB" w14:textId="0B4D475D" w:rsidR="00327E0A" w:rsidRDefault="009254A9" w:rsidP="00D930BF">
      <w:pPr>
        <w:pStyle w:val="ListParagraph"/>
        <w:numPr>
          <w:ilvl w:val="0"/>
          <w:numId w:val="8"/>
        </w:numPr>
        <w:rPr>
          <w:rFonts w:cstheme="minorHAnsi"/>
        </w:rPr>
      </w:pPr>
      <w:r>
        <w:rPr>
          <w:rFonts w:cstheme="minorHAnsi"/>
        </w:rPr>
        <w:t>Para 4.5 of the Topic Paper continues</w:t>
      </w:r>
      <w:r w:rsidR="00327E0A">
        <w:rPr>
          <w:rFonts w:cstheme="minorHAnsi"/>
        </w:rPr>
        <w:t>:</w:t>
      </w:r>
    </w:p>
    <w:p w14:paraId="7C1280FA" w14:textId="77777777" w:rsidR="00327E0A" w:rsidRDefault="00327E0A" w:rsidP="00327E0A">
      <w:pPr>
        <w:pStyle w:val="ListParagraph"/>
        <w:rPr>
          <w:rFonts w:cstheme="minorHAnsi"/>
        </w:rPr>
      </w:pPr>
    </w:p>
    <w:p w14:paraId="30AE3C5F" w14:textId="6CEAEB2E" w:rsidR="00F637DB" w:rsidRPr="00F637DB" w:rsidRDefault="009254A9" w:rsidP="00327E0A">
      <w:pPr>
        <w:pStyle w:val="ListParagraph"/>
        <w:ind w:left="1440" w:firstLine="60"/>
        <w:rPr>
          <w:rFonts w:cstheme="minorHAnsi"/>
        </w:rPr>
      </w:pPr>
      <w:r>
        <w:rPr>
          <w:rFonts w:cstheme="minorHAnsi"/>
        </w:rPr>
        <w:t>“</w:t>
      </w:r>
      <w:r>
        <w:t>In order to comply with the NPPF transitional arrangements, the Borough Councils have increased their housing targets over the level set by the current 2023 standard method to fall within the 200 dwelling annual threshold of the transitional arrangements.</w:t>
      </w:r>
      <w:r w:rsidR="00F637DB">
        <w:t>”</w:t>
      </w:r>
    </w:p>
    <w:p w14:paraId="1717F656" w14:textId="77777777" w:rsidR="00F637DB" w:rsidRPr="00F637DB" w:rsidRDefault="00F637DB" w:rsidP="00393D7D">
      <w:pPr>
        <w:pStyle w:val="ListParagraph"/>
        <w:rPr>
          <w:rFonts w:cstheme="minorHAnsi"/>
        </w:rPr>
      </w:pPr>
    </w:p>
    <w:p w14:paraId="2E1C990F" w14:textId="1856EBA2" w:rsidR="009254A9" w:rsidRDefault="009254A9" w:rsidP="00393D7D">
      <w:pPr>
        <w:pStyle w:val="ListParagraph"/>
      </w:pPr>
      <w:r>
        <w:t xml:space="preserve">This approach </w:t>
      </w:r>
      <w:r w:rsidR="00393D7D">
        <w:t xml:space="preserve">is not evidenced based, not justified, not effective and is a </w:t>
      </w:r>
      <w:r w:rsidR="002612A4">
        <w:t>manipulation</w:t>
      </w:r>
      <w:r w:rsidR="00393D7D">
        <w:t xml:space="preserve"> of the </w:t>
      </w:r>
      <w:r>
        <w:t>transitional arrangements</w:t>
      </w:r>
      <w:r w:rsidR="002612A4">
        <w:t xml:space="preserve">.  If they </w:t>
      </w:r>
      <w:r w:rsidR="00B96709">
        <w:t>Councils</w:t>
      </w:r>
      <w:r w:rsidR="002612A4">
        <w:t xml:space="preserve"> are intending to progress the Plan under the </w:t>
      </w:r>
      <w:r w:rsidR="00B96709">
        <w:t>previous</w:t>
      </w:r>
      <w:r w:rsidR="002612A4">
        <w:t xml:space="preserve"> NPPF </w:t>
      </w:r>
      <w:r w:rsidR="00B96709">
        <w:t xml:space="preserve">and the transitional arrangements the conclusions that </w:t>
      </w:r>
      <w:r w:rsidR="00272779">
        <w:t>any of the housing requirement</w:t>
      </w:r>
      <w:r w:rsidR="00C75135">
        <w:t>s</w:t>
      </w:r>
      <w:r w:rsidR="00272779">
        <w:t xml:space="preserve"> for </w:t>
      </w:r>
      <w:r w:rsidR="00A1512A">
        <w:lastRenderedPageBreak/>
        <w:t xml:space="preserve">Broxtowe, </w:t>
      </w:r>
      <w:r w:rsidR="00C75135">
        <w:t>Gedling</w:t>
      </w:r>
      <w:r w:rsidR="00A1512A">
        <w:t xml:space="preserve"> and</w:t>
      </w:r>
      <w:r w:rsidR="00C75135">
        <w:t>/or</w:t>
      </w:r>
      <w:r w:rsidR="00A1512A">
        <w:t xml:space="preserve"> Rushcliffe </w:t>
      </w:r>
      <w:r w:rsidR="00272779">
        <w:t xml:space="preserve">were below the new </w:t>
      </w:r>
      <w:r w:rsidR="00C75135">
        <w:t>standard</w:t>
      </w:r>
      <w:r w:rsidR="00272779">
        <w:t xml:space="preserve"> method, means that the Plan should not proceed</w:t>
      </w:r>
      <w:r w:rsidR="00C75135">
        <w:t xml:space="preserve"> under the transitional </w:t>
      </w:r>
      <w:r w:rsidR="001B16E8">
        <w:t>arrangements</w:t>
      </w:r>
      <w:r w:rsidR="00272779">
        <w:t xml:space="preserve">.  </w:t>
      </w:r>
    </w:p>
    <w:p w14:paraId="10491B8E" w14:textId="77777777" w:rsidR="001B16E8" w:rsidRDefault="001B16E8" w:rsidP="00393D7D">
      <w:pPr>
        <w:pStyle w:val="ListParagraph"/>
        <w:rPr>
          <w:rFonts w:cstheme="minorHAnsi"/>
        </w:rPr>
      </w:pPr>
    </w:p>
    <w:p w14:paraId="1B8EFBBC" w14:textId="37271196" w:rsidR="000C4D8F" w:rsidRDefault="001A2175" w:rsidP="00D930BF">
      <w:pPr>
        <w:pStyle w:val="ListParagraph"/>
        <w:numPr>
          <w:ilvl w:val="0"/>
          <w:numId w:val="8"/>
        </w:numPr>
        <w:rPr>
          <w:rFonts w:cstheme="minorHAnsi"/>
        </w:rPr>
      </w:pPr>
      <w:r>
        <w:rPr>
          <w:rFonts w:cstheme="minorHAnsi"/>
        </w:rPr>
        <w:t>Although</w:t>
      </w:r>
      <w:r w:rsidR="001B16E8">
        <w:rPr>
          <w:rFonts w:cstheme="minorHAnsi"/>
        </w:rPr>
        <w:t xml:space="preserve"> the HBF would </w:t>
      </w:r>
      <w:r>
        <w:rPr>
          <w:rFonts w:cstheme="minorHAnsi"/>
        </w:rPr>
        <w:t>normally</w:t>
      </w:r>
      <w:r w:rsidR="001B16E8">
        <w:rPr>
          <w:rFonts w:cstheme="minorHAnsi"/>
        </w:rPr>
        <w:t xml:space="preserve"> be support of the need </w:t>
      </w:r>
      <w:r>
        <w:rPr>
          <w:rFonts w:cstheme="minorHAnsi"/>
        </w:rPr>
        <w:t>for</w:t>
      </w:r>
      <w:r w:rsidR="001B16E8">
        <w:rPr>
          <w:rFonts w:cstheme="minorHAnsi"/>
        </w:rPr>
        <w:t xml:space="preserve"> plan-making to progress</w:t>
      </w:r>
      <w:r>
        <w:rPr>
          <w:rFonts w:cstheme="minorHAnsi"/>
        </w:rPr>
        <w:t xml:space="preserve">, as we fully support the need for full local Plans coverage, </w:t>
      </w:r>
      <w:r w:rsidR="001B16E8">
        <w:rPr>
          <w:rFonts w:cstheme="minorHAnsi"/>
        </w:rPr>
        <w:t>and</w:t>
      </w:r>
      <w:r w:rsidR="00B341F3">
        <w:rPr>
          <w:rFonts w:cstheme="minorHAnsi"/>
        </w:rPr>
        <w:t xml:space="preserve"> the</w:t>
      </w:r>
      <w:r w:rsidR="001B16E8">
        <w:rPr>
          <w:rFonts w:cstheme="minorHAnsi"/>
        </w:rPr>
        <w:t xml:space="preserve"> </w:t>
      </w:r>
      <w:r>
        <w:rPr>
          <w:rFonts w:cstheme="minorHAnsi"/>
        </w:rPr>
        <w:t>Councils</w:t>
      </w:r>
      <w:r w:rsidR="00C75135">
        <w:rPr>
          <w:rFonts w:cstheme="minorHAnsi"/>
        </w:rPr>
        <w:t xml:space="preserve"> attempt to ‘f</w:t>
      </w:r>
      <w:r>
        <w:rPr>
          <w:rFonts w:cstheme="minorHAnsi"/>
        </w:rPr>
        <w:t>i</w:t>
      </w:r>
      <w:r w:rsidR="00C75135">
        <w:rPr>
          <w:rFonts w:cstheme="minorHAnsi"/>
        </w:rPr>
        <w:t xml:space="preserve">x’ </w:t>
      </w:r>
      <w:r w:rsidR="00885CEF">
        <w:rPr>
          <w:rFonts w:cstheme="minorHAnsi"/>
        </w:rPr>
        <w:t xml:space="preserve">the fact they are not planning for enough homes, is entirely </w:t>
      </w:r>
      <w:r w:rsidR="001D61CA">
        <w:rPr>
          <w:rFonts w:cstheme="minorHAnsi"/>
        </w:rPr>
        <w:t>disingenuous</w:t>
      </w:r>
      <w:r w:rsidR="00885CEF">
        <w:rPr>
          <w:rFonts w:cstheme="minorHAnsi"/>
        </w:rPr>
        <w:t xml:space="preserve"> and </w:t>
      </w:r>
      <w:r w:rsidR="001D61CA">
        <w:rPr>
          <w:rFonts w:cstheme="minorHAnsi"/>
        </w:rPr>
        <w:t xml:space="preserve">should not </w:t>
      </w:r>
      <w:r w:rsidR="00885CEF">
        <w:rPr>
          <w:rFonts w:cstheme="minorHAnsi"/>
        </w:rPr>
        <w:t xml:space="preserve">be allowed to proceed. To do so would set a dangerous precent </w:t>
      </w:r>
      <w:r w:rsidR="001D61CA">
        <w:rPr>
          <w:rFonts w:cstheme="minorHAnsi"/>
        </w:rPr>
        <w:t xml:space="preserve">whereby any Council could look at the transitional arrangements </w:t>
      </w:r>
      <w:r w:rsidR="000C4D8F">
        <w:rPr>
          <w:rFonts w:cstheme="minorHAnsi"/>
        </w:rPr>
        <w:t>pick a figure 200 below (or as would be the case now 20% below) and continue their Local Plan. The cumulative impact of such an approach on both the plan-led system and the Government’s ambitions for housing growth would be disastrous.</w:t>
      </w:r>
    </w:p>
    <w:p w14:paraId="017EB5CE" w14:textId="77777777" w:rsidR="000C4D8F" w:rsidRDefault="000C4D8F" w:rsidP="000C4D8F">
      <w:pPr>
        <w:pStyle w:val="ListParagraph"/>
        <w:rPr>
          <w:rFonts w:cstheme="minorHAnsi"/>
        </w:rPr>
      </w:pPr>
    </w:p>
    <w:p w14:paraId="22CD7FEC" w14:textId="060719DF" w:rsidR="009254A9" w:rsidRDefault="000C4D8F" w:rsidP="00D930BF">
      <w:pPr>
        <w:pStyle w:val="ListParagraph"/>
        <w:numPr>
          <w:ilvl w:val="0"/>
          <w:numId w:val="8"/>
        </w:numPr>
        <w:rPr>
          <w:rFonts w:cstheme="minorHAnsi"/>
        </w:rPr>
      </w:pPr>
      <w:r>
        <w:rPr>
          <w:rFonts w:cstheme="minorHAnsi"/>
        </w:rPr>
        <w:t xml:space="preserve">In </w:t>
      </w:r>
      <w:r w:rsidR="00CE64D5">
        <w:rPr>
          <w:rFonts w:cstheme="minorHAnsi"/>
        </w:rPr>
        <w:t xml:space="preserve">discounting their figures by 200 each, in this arbitrary way, </w:t>
      </w:r>
      <w:r w:rsidR="00014E7F">
        <w:rPr>
          <w:rFonts w:cstheme="minorHAnsi"/>
        </w:rPr>
        <w:t>result</w:t>
      </w:r>
      <w:r w:rsidR="00CE64D5">
        <w:rPr>
          <w:rFonts w:cstheme="minorHAnsi"/>
        </w:rPr>
        <w:t xml:space="preserve">s in </w:t>
      </w:r>
      <w:r>
        <w:rPr>
          <w:rFonts w:cstheme="minorHAnsi"/>
        </w:rPr>
        <w:t xml:space="preserve">Broxtowe, </w:t>
      </w:r>
      <w:r w:rsidR="00F472F7">
        <w:rPr>
          <w:rFonts w:cstheme="minorHAnsi"/>
        </w:rPr>
        <w:t>G</w:t>
      </w:r>
      <w:r>
        <w:rPr>
          <w:rFonts w:cstheme="minorHAnsi"/>
        </w:rPr>
        <w:t xml:space="preserve">edling and Rushcliffe are not planning </w:t>
      </w:r>
      <w:r w:rsidR="00F472F7">
        <w:rPr>
          <w:rFonts w:cstheme="minorHAnsi"/>
        </w:rPr>
        <w:t xml:space="preserve">to meet the </w:t>
      </w:r>
      <w:r w:rsidR="00FF645F">
        <w:rPr>
          <w:rFonts w:cstheme="minorHAnsi"/>
        </w:rPr>
        <w:t>standard</w:t>
      </w:r>
      <w:r w:rsidR="00F472F7">
        <w:rPr>
          <w:rFonts w:cstheme="minorHAnsi"/>
        </w:rPr>
        <w:t xml:space="preserve"> method calculation for their areas</w:t>
      </w:r>
      <w:r w:rsidR="00CE64D5">
        <w:rPr>
          <w:rFonts w:cstheme="minorHAnsi"/>
        </w:rPr>
        <w:t>.  This</w:t>
      </w:r>
      <w:r w:rsidR="00F472F7">
        <w:rPr>
          <w:rFonts w:cstheme="minorHAnsi"/>
        </w:rPr>
        <w:t xml:space="preserve"> is just not </w:t>
      </w:r>
      <w:r w:rsidR="00FF645F">
        <w:rPr>
          <w:rFonts w:cstheme="minorHAnsi"/>
        </w:rPr>
        <w:t>appropriate</w:t>
      </w:r>
      <w:r w:rsidR="00F472F7">
        <w:rPr>
          <w:rFonts w:cstheme="minorHAnsi"/>
        </w:rPr>
        <w:t xml:space="preserve">.  HBF would also observe that in </w:t>
      </w:r>
      <w:r w:rsidR="00FF645F">
        <w:rPr>
          <w:rFonts w:cstheme="minorHAnsi"/>
        </w:rPr>
        <w:t xml:space="preserve">the Councils are not even proposing to </w:t>
      </w:r>
      <w:r w:rsidR="00C75135">
        <w:rPr>
          <w:rFonts w:cstheme="minorHAnsi"/>
        </w:rPr>
        <w:t>increas</w:t>
      </w:r>
      <w:r w:rsidR="00FF645F">
        <w:rPr>
          <w:rFonts w:cstheme="minorHAnsi"/>
        </w:rPr>
        <w:t>e</w:t>
      </w:r>
      <w:r w:rsidR="00C75135">
        <w:rPr>
          <w:rFonts w:cstheme="minorHAnsi"/>
        </w:rPr>
        <w:t xml:space="preserve"> the housing </w:t>
      </w:r>
      <w:r w:rsidR="00C16E2C">
        <w:rPr>
          <w:rFonts w:cstheme="minorHAnsi"/>
        </w:rPr>
        <w:t xml:space="preserve">requirement </w:t>
      </w:r>
      <w:r w:rsidR="00FF645F">
        <w:rPr>
          <w:rFonts w:cstheme="minorHAnsi"/>
        </w:rPr>
        <w:t xml:space="preserve">of these areas to the full standard </w:t>
      </w:r>
      <w:r w:rsidR="00C16E2C">
        <w:rPr>
          <w:rFonts w:cstheme="minorHAnsi"/>
        </w:rPr>
        <w:t xml:space="preserve">method, but </w:t>
      </w:r>
      <w:r w:rsidR="00FF645F">
        <w:rPr>
          <w:rFonts w:cstheme="minorHAnsi"/>
        </w:rPr>
        <w:t>somewhat conveniently</w:t>
      </w:r>
      <w:r w:rsidR="00C16E2C">
        <w:rPr>
          <w:rFonts w:cstheme="minorHAnsi"/>
        </w:rPr>
        <w:t xml:space="preserve"> and inexplicability </w:t>
      </w:r>
      <w:r w:rsidR="00FF645F">
        <w:rPr>
          <w:rFonts w:cstheme="minorHAnsi"/>
        </w:rPr>
        <w:t xml:space="preserve">conclude that a target which is exactly </w:t>
      </w:r>
      <w:r w:rsidR="00C16E2C">
        <w:rPr>
          <w:rFonts w:cstheme="minorHAnsi"/>
        </w:rPr>
        <w:t xml:space="preserve">200 below per Council is simply not an </w:t>
      </w:r>
      <w:r w:rsidR="00673FD4">
        <w:rPr>
          <w:rFonts w:cstheme="minorHAnsi"/>
        </w:rPr>
        <w:t>appropriate</w:t>
      </w:r>
      <w:r w:rsidR="00C16E2C">
        <w:rPr>
          <w:rFonts w:cstheme="minorHAnsi"/>
        </w:rPr>
        <w:t xml:space="preserve"> way to proceed.  It fails to comply with the </w:t>
      </w:r>
      <w:r w:rsidR="00340B58">
        <w:rPr>
          <w:rFonts w:cstheme="minorHAnsi"/>
        </w:rPr>
        <w:t xml:space="preserve">process for plan-making and the result is the </w:t>
      </w:r>
      <w:r w:rsidR="00673FD4">
        <w:rPr>
          <w:rFonts w:cstheme="minorHAnsi"/>
        </w:rPr>
        <w:t>Councils</w:t>
      </w:r>
      <w:r w:rsidR="00340B58">
        <w:rPr>
          <w:rFonts w:cstheme="minorHAnsi"/>
        </w:rPr>
        <w:t xml:space="preserve"> </w:t>
      </w:r>
      <w:r w:rsidR="00673FD4">
        <w:rPr>
          <w:rFonts w:cstheme="minorHAnsi"/>
        </w:rPr>
        <w:t>aiming</w:t>
      </w:r>
      <w:r w:rsidR="00340B58">
        <w:rPr>
          <w:rFonts w:cstheme="minorHAnsi"/>
        </w:rPr>
        <w:t xml:space="preserve"> to provide 600 home </w:t>
      </w:r>
      <w:r w:rsidR="00673FD4">
        <w:rPr>
          <w:rFonts w:cstheme="minorHAnsi"/>
        </w:rPr>
        <w:t>less</w:t>
      </w:r>
      <w:r w:rsidR="00340B58">
        <w:rPr>
          <w:rFonts w:cstheme="minorHAnsi"/>
        </w:rPr>
        <w:t xml:space="preserve"> than they should be doing</w:t>
      </w:r>
      <w:r w:rsidR="00673FD4">
        <w:rPr>
          <w:rFonts w:cstheme="minorHAnsi"/>
        </w:rPr>
        <w:t xml:space="preserve"> in these area, even </w:t>
      </w:r>
      <w:r w:rsidR="00C624BA">
        <w:rPr>
          <w:rFonts w:cstheme="minorHAnsi"/>
        </w:rPr>
        <w:t>without</w:t>
      </w:r>
      <w:r w:rsidR="00673FD4">
        <w:rPr>
          <w:rFonts w:cstheme="minorHAnsi"/>
        </w:rPr>
        <w:t xml:space="preserve"> consideration of the 35% uplift that should be accompted within </w:t>
      </w:r>
      <w:r w:rsidR="00116925">
        <w:rPr>
          <w:rFonts w:cstheme="minorHAnsi"/>
        </w:rPr>
        <w:t>Nottingham</w:t>
      </w:r>
      <w:r w:rsidR="00673FD4">
        <w:rPr>
          <w:rFonts w:cstheme="minorHAnsi"/>
        </w:rPr>
        <w:t xml:space="preserve">, and if this is not possible, within the neighbouring </w:t>
      </w:r>
      <w:r w:rsidR="00116925">
        <w:rPr>
          <w:rFonts w:cstheme="minorHAnsi"/>
        </w:rPr>
        <w:t>authorities</w:t>
      </w:r>
      <w:r w:rsidR="00673FD4">
        <w:rPr>
          <w:rFonts w:cstheme="minorHAnsi"/>
        </w:rPr>
        <w:t xml:space="preserve"> of </w:t>
      </w:r>
      <w:r w:rsidR="00116925">
        <w:rPr>
          <w:rFonts w:cstheme="minorHAnsi"/>
        </w:rPr>
        <w:t>Broxtowe</w:t>
      </w:r>
      <w:r w:rsidR="00673FD4">
        <w:rPr>
          <w:rFonts w:cstheme="minorHAnsi"/>
        </w:rPr>
        <w:t xml:space="preserve">, Gedling, Rushcliffe (and others such as Erewash) through an explicit </w:t>
      </w:r>
      <w:r w:rsidR="00116925">
        <w:rPr>
          <w:rFonts w:cstheme="minorHAnsi"/>
        </w:rPr>
        <w:t>consideration of Nottingham’s unmet need.</w:t>
      </w:r>
      <w:r w:rsidR="00340B58">
        <w:rPr>
          <w:rFonts w:cstheme="minorHAnsi"/>
        </w:rPr>
        <w:t xml:space="preserve"> </w:t>
      </w:r>
    </w:p>
    <w:p w14:paraId="4CE9082B" w14:textId="77777777" w:rsidR="00C30836" w:rsidRPr="00C30836" w:rsidRDefault="00C30836" w:rsidP="00C30836">
      <w:pPr>
        <w:pStyle w:val="ListParagraph"/>
        <w:rPr>
          <w:rFonts w:cstheme="minorHAnsi"/>
        </w:rPr>
      </w:pPr>
    </w:p>
    <w:p w14:paraId="5E3C07F0" w14:textId="77777777" w:rsidR="00B51981" w:rsidRDefault="00C30836" w:rsidP="00A279C0">
      <w:pPr>
        <w:pStyle w:val="ListParagraph"/>
        <w:numPr>
          <w:ilvl w:val="0"/>
          <w:numId w:val="8"/>
        </w:numPr>
        <w:rPr>
          <w:rFonts w:cstheme="minorHAnsi"/>
        </w:rPr>
      </w:pPr>
      <w:r w:rsidRPr="00B51981">
        <w:rPr>
          <w:rFonts w:cstheme="minorHAnsi"/>
        </w:rPr>
        <w:t xml:space="preserve">Para 4.10 of the Housing Topic Paper states that </w:t>
      </w:r>
    </w:p>
    <w:p w14:paraId="400974FA" w14:textId="77777777" w:rsidR="00B51981" w:rsidRDefault="00B51981" w:rsidP="00B51981">
      <w:pPr>
        <w:pStyle w:val="ListParagraph"/>
      </w:pPr>
    </w:p>
    <w:p w14:paraId="07816690" w14:textId="434F9CD5" w:rsidR="00B51981" w:rsidRDefault="00E73955" w:rsidP="00E73955">
      <w:pPr>
        <w:pStyle w:val="ListParagraph"/>
        <w:ind w:left="1440"/>
      </w:pPr>
      <w:r>
        <w:t>“</w:t>
      </w:r>
      <w:r w:rsidR="00B51981">
        <w:t>Whilst Nottingham is anticipated to meet its full 2023 standard method derived housing need (including the 35% uplift) in the medium term, it cannot meet the entirety of its need for the full Plan period to 2041.</w:t>
      </w:r>
      <w:r>
        <w:t>”</w:t>
      </w:r>
    </w:p>
    <w:p w14:paraId="0F0B7002" w14:textId="77777777" w:rsidR="00E73955" w:rsidRDefault="00E73955" w:rsidP="00E73955">
      <w:pPr>
        <w:pStyle w:val="ListParagraph"/>
      </w:pPr>
    </w:p>
    <w:p w14:paraId="60E877CB" w14:textId="37761880" w:rsidR="00C16E2C" w:rsidRDefault="00B51981" w:rsidP="00E73955">
      <w:pPr>
        <w:pStyle w:val="ListParagraph"/>
      </w:pPr>
      <w:r>
        <w:t xml:space="preserve">This </w:t>
      </w:r>
      <w:r w:rsidR="00E73955">
        <w:t xml:space="preserve">statement clearly </w:t>
      </w:r>
      <w:r>
        <w:t xml:space="preserve">indicates an </w:t>
      </w:r>
      <w:r w:rsidR="00E73955">
        <w:t>unmet</w:t>
      </w:r>
      <w:r>
        <w:t xml:space="preserve"> need </w:t>
      </w:r>
      <w:r w:rsidR="00222BFD">
        <w:t>to</w:t>
      </w:r>
      <w:r>
        <w:t xml:space="preserve"> </w:t>
      </w:r>
      <w:r w:rsidR="00222BFD">
        <w:t>Nottingham</w:t>
      </w:r>
      <w:r>
        <w:t xml:space="preserve"> which should be considered in </w:t>
      </w:r>
      <w:r w:rsidR="00222BFD">
        <w:t>standard</w:t>
      </w:r>
      <w:r>
        <w:t xml:space="preserve"> method </w:t>
      </w:r>
      <w:r w:rsidR="00222BFD">
        <w:t>calculations</w:t>
      </w:r>
      <w:r>
        <w:t xml:space="preserve"> and the setting of the housing requirement for the other </w:t>
      </w:r>
      <w:r w:rsidR="00222BFD">
        <w:t>Nottinghamshire</w:t>
      </w:r>
      <w:r>
        <w:t xml:space="preserve"> </w:t>
      </w:r>
      <w:r w:rsidR="00222BFD">
        <w:t>authorities</w:t>
      </w:r>
      <w:r>
        <w:t xml:space="preserve"> in this Plan.  T</w:t>
      </w:r>
      <w:r w:rsidR="00222BFD">
        <w:t>o</w:t>
      </w:r>
      <w:r>
        <w:t xml:space="preserve"> avoid this issue is yet another example of ho</w:t>
      </w:r>
      <w:r w:rsidR="00222BFD">
        <w:t>w</w:t>
      </w:r>
      <w:r>
        <w:t xml:space="preserve"> the </w:t>
      </w:r>
      <w:r w:rsidR="00222BFD">
        <w:t>Councils</w:t>
      </w:r>
      <w:r>
        <w:t xml:space="preserve"> seem</w:t>
      </w:r>
      <w:r w:rsidR="00222BFD">
        <w:t xml:space="preserve"> </w:t>
      </w:r>
      <w:r>
        <w:t xml:space="preserve">to be </w:t>
      </w:r>
      <w:r w:rsidR="00222BFD">
        <w:t>deliberately</w:t>
      </w:r>
      <w:r>
        <w:t xml:space="preserve"> seeking </w:t>
      </w:r>
      <w:r w:rsidR="00222BFD">
        <w:t>t</w:t>
      </w:r>
      <w:r>
        <w:t xml:space="preserve">o Plan for the fewest numbers of houses they can </w:t>
      </w:r>
      <w:r w:rsidR="00E73955">
        <w:t xml:space="preserve">get </w:t>
      </w:r>
      <w:r w:rsidR="00E763D1">
        <w:t>away</w:t>
      </w:r>
      <w:r w:rsidR="00E73955">
        <w:t xml:space="preserve"> with.  </w:t>
      </w:r>
      <w:r w:rsidR="00E763D1">
        <w:t>As such t</w:t>
      </w:r>
      <w:r w:rsidR="00E73955">
        <w:t>his is not a positively prepared plan, and as such is unsound.</w:t>
      </w:r>
    </w:p>
    <w:p w14:paraId="10492768" w14:textId="77777777" w:rsidR="00E73955" w:rsidRPr="00B51981" w:rsidRDefault="00E73955" w:rsidP="00B51981">
      <w:pPr>
        <w:pStyle w:val="ListParagraph"/>
        <w:ind w:firstLine="720"/>
        <w:rPr>
          <w:rFonts w:cstheme="minorHAnsi"/>
        </w:rPr>
      </w:pPr>
    </w:p>
    <w:p w14:paraId="70A22B73" w14:textId="2906BC48" w:rsidR="0020507C" w:rsidRPr="00A75BEC" w:rsidRDefault="00957F64" w:rsidP="002E7E77">
      <w:pPr>
        <w:pStyle w:val="ListParagraph"/>
        <w:numPr>
          <w:ilvl w:val="0"/>
          <w:numId w:val="8"/>
        </w:numPr>
        <w:rPr>
          <w:rFonts w:cstheme="minorHAnsi"/>
        </w:rPr>
      </w:pPr>
      <w:r w:rsidRPr="00A75BEC">
        <w:rPr>
          <w:rFonts w:cstheme="minorHAnsi"/>
        </w:rPr>
        <w:t xml:space="preserve">The new </w:t>
      </w:r>
      <w:r w:rsidR="006814FB" w:rsidRPr="00A75BEC">
        <w:rPr>
          <w:rFonts w:cstheme="minorHAnsi"/>
        </w:rPr>
        <w:t>Government</w:t>
      </w:r>
      <w:r w:rsidRPr="00A75BEC">
        <w:rPr>
          <w:rFonts w:cstheme="minorHAnsi"/>
        </w:rPr>
        <w:t xml:space="preserve"> has reinforced the need for Local Plans to </w:t>
      </w:r>
      <w:r w:rsidR="00116925" w:rsidRPr="00A75BEC">
        <w:rPr>
          <w:rFonts w:cstheme="minorHAnsi"/>
        </w:rPr>
        <w:t>proactively</w:t>
      </w:r>
      <w:r w:rsidRPr="00A75BEC">
        <w:rPr>
          <w:rFonts w:cstheme="minorHAnsi"/>
        </w:rPr>
        <w:t xml:space="preserve"> plan for housing.  </w:t>
      </w:r>
      <w:r w:rsidR="00C624BA" w:rsidRPr="00A75BEC">
        <w:rPr>
          <w:rFonts w:cstheme="minorHAnsi"/>
        </w:rPr>
        <w:t>T</w:t>
      </w:r>
      <w:r w:rsidRPr="00A75BEC">
        <w:rPr>
          <w:rFonts w:cstheme="minorHAnsi"/>
        </w:rPr>
        <w:t xml:space="preserve">he Council has proposed a new way of </w:t>
      </w:r>
      <w:r w:rsidR="00B41796" w:rsidRPr="00A75BEC">
        <w:rPr>
          <w:rFonts w:cstheme="minorHAnsi"/>
        </w:rPr>
        <w:t>calculating</w:t>
      </w:r>
      <w:r w:rsidRPr="00A75BEC">
        <w:rPr>
          <w:rFonts w:cstheme="minorHAnsi"/>
        </w:rPr>
        <w:t xml:space="preserve"> the </w:t>
      </w:r>
      <w:r w:rsidR="00B41796" w:rsidRPr="00A75BEC">
        <w:rPr>
          <w:rFonts w:cstheme="minorHAnsi"/>
        </w:rPr>
        <w:t>Standard</w:t>
      </w:r>
      <w:r w:rsidRPr="00A75BEC">
        <w:rPr>
          <w:rFonts w:cstheme="minorHAnsi"/>
        </w:rPr>
        <w:t xml:space="preserve"> Method</w:t>
      </w:r>
      <w:r w:rsidR="00A75BEC" w:rsidRPr="00A75BEC">
        <w:rPr>
          <w:rFonts w:cstheme="minorHAnsi"/>
        </w:rPr>
        <w:t xml:space="preserve">.  </w:t>
      </w:r>
      <w:r w:rsidR="0020507C" w:rsidRPr="00A75BEC">
        <w:rPr>
          <w:rFonts w:cstheme="minorHAnsi"/>
        </w:rPr>
        <w:t xml:space="preserve">If the </w:t>
      </w:r>
      <w:r w:rsidR="00C624BA" w:rsidRPr="00A75BEC">
        <w:rPr>
          <w:rFonts w:cstheme="minorHAnsi"/>
        </w:rPr>
        <w:t>Councils</w:t>
      </w:r>
      <w:r w:rsidR="0020507C" w:rsidRPr="00A75BEC">
        <w:rPr>
          <w:rFonts w:cstheme="minorHAnsi"/>
        </w:rPr>
        <w:t xml:space="preserve"> </w:t>
      </w:r>
      <w:r w:rsidR="00C624BA" w:rsidRPr="00A75BEC">
        <w:rPr>
          <w:rFonts w:cstheme="minorHAnsi"/>
        </w:rPr>
        <w:t>wanting t</w:t>
      </w:r>
      <w:r w:rsidR="0020507C" w:rsidRPr="00A75BEC">
        <w:rPr>
          <w:rFonts w:cstheme="minorHAnsi"/>
        </w:rPr>
        <w:t xml:space="preserve">o rely on the new </w:t>
      </w:r>
      <w:r w:rsidR="00116925" w:rsidRPr="00A75BEC">
        <w:rPr>
          <w:rFonts w:cstheme="minorHAnsi"/>
        </w:rPr>
        <w:t>approach</w:t>
      </w:r>
      <w:r w:rsidR="0020507C" w:rsidRPr="00A75BEC">
        <w:rPr>
          <w:rFonts w:cstheme="minorHAnsi"/>
        </w:rPr>
        <w:t xml:space="preserve"> </w:t>
      </w:r>
      <w:r w:rsidR="00116925" w:rsidRPr="00A75BEC">
        <w:rPr>
          <w:rFonts w:cstheme="minorHAnsi"/>
        </w:rPr>
        <w:t xml:space="preserve">to calculating </w:t>
      </w:r>
      <w:r w:rsidR="00C624BA" w:rsidRPr="00A75BEC">
        <w:rPr>
          <w:rFonts w:cstheme="minorHAnsi"/>
        </w:rPr>
        <w:t>their</w:t>
      </w:r>
      <w:r w:rsidR="00116925" w:rsidRPr="00A75BEC">
        <w:rPr>
          <w:rFonts w:cstheme="minorHAnsi"/>
        </w:rPr>
        <w:t xml:space="preserve"> hosing requirements utilising the </w:t>
      </w:r>
      <w:r w:rsidR="0020507C" w:rsidRPr="00A75BEC">
        <w:rPr>
          <w:rFonts w:cstheme="minorHAnsi"/>
        </w:rPr>
        <w:t xml:space="preserve">new </w:t>
      </w:r>
      <w:r w:rsidR="00C624BA" w:rsidRPr="00A75BEC">
        <w:rPr>
          <w:rFonts w:cstheme="minorHAnsi"/>
        </w:rPr>
        <w:t>standard</w:t>
      </w:r>
      <w:r w:rsidR="0020507C" w:rsidRPr="00A75BEC">
        <w:rPr>
          <w:rFonts w:cstheme="minorHAnsi"/>
        </w:rPr>
        <w:t xml:space="preserve"> </w:t>
      </w:r>
      <w:proofErr w:type="gramStart"/>
      <w:r w:rsidR="0020507C" w:rsidRPr="00A75BEC">
        <w:rPr>
          <w:rFonts w:cstheme="minorHAnsi"/>
        </w:rPr>
        <w:t>method</w:t>
      </w:r>
      <w:proofErr w:type="gramEnd"/>
      <w:r w:rsidR="0020507C" w:rsidRPr="00A75BEC">
        <w:rPr>
          <w:rFonts w:cstheme="minorHAnsi"/>
        </w:rPr>
        <w:t xml:space="preserve"> then they should prepare a new Plan, under the new regulations</w:t>
      </w:r>
    </w:p>
    <w:p w14:paraId="1869CFE5" w14:textId="77777777" w:rsidR="0020507C" w:rsidRPr="0020507C" w:rsidRDefault="0020507C" w:rsidP="0020507C">
      <w:pPr>
        <w:pStyle w:val="ListParagraph"/>
        <w:rPr>
          <w:rFonts w:cstheme="minorHAnsi"/>
        </w:rPr>
      </w:pPr>
    </w:p>
    <w:p w14:paraId="0EC3CBCA" w14:textId="2FBA5BA8" w:rsidR="00FE3ABE" w:rsidRDefault="00EF5F94" w:rsidP="002811F0">
      <w:pPr>
        <w:pStyle w:val="ListParagraph"/>
        <w:rPr>
          <w:rFonts w:ascii="Arial" w:hAnsi="Arial" w:cs="Arial"/>
          <w:b/>
          <w:bCs/>
        </w:rPr>
      </w:pPr>
      <w:r w:rsidRPr="00EF5F94">
        <w:rPr>
          <w:rFonts w:ascii="Arial" w:hAnsi="Arial" w:cs="Arial"/>
          <w:b/>
          <w:bCs/>
        </w:rPr>
        <w:t xml:space="preserve">Policy </w:t>
      </w:r>
      <w:r w:rsidR="00E1023E">
        <w:rPr>
          <w:rFonts w:ascii="Arial" w:hAnsi="Arial" w:cs="Arial"/>
          <w:b/>
          <w:bCs/>
        </w:rPr>
        <w:t>4</w:t>
      </w:r>
      <w:r w:rsidRPr="00EF5F94">
        <w:rPr>
          <w:rFonts w:ascii="Arial" w:hAnsi="Arial" w:cs="Arial"/>
          <w:b/>
          <w:bCs/>
        </w:rPr>
        <w:t>- Green Belt</w:t>
      </w:r>
    </w:p>
    <w:p w14:paraId="664EE3B9" w14:textId="77777777" w:rsidR="00EF5F94" w:rsidRPr="00EF5F94" w:rsidRDefault="00EF5F94" w:rsidP="00EF5F94">
      <w:pPr>
        <w:pStyle w:val="ListParagraph"/>
        <w:rPr>
          <w:rFonts w:ascii="Arial" w:hAnsi="Arial" w:cs="Arial"/>
          <w:b/>
          <w:bCs/>
        </w:rPr>
      </w:pPr>
    </w:p>
    <w:p w14:paraId="74269358" w14:textId="1C4F6B3E" w:rsidR="001F50FD" w:rsidRDefault="00EF5F94" w:rsidP="002811F0">
      <w:pPr>
        <w:pStyle w:val="ListParagraph"/>
        <w:rPr>
          <w:rFonts w:ascii="Arial" w:hAnsi="Arial" w:cs="Arial"/>
        </w:rPr>
      </w:pPr>
      <w:r w:rsidRPr="002811F0">
        <w:rPr>
          <w:rFonts w:ascii="Arial" w:hAnsi="Arial" w:cs="Arial"/>
          <w:i/>
          <w:iCs/>
        </w:rPr>
        <w:lastRenderedPageBreak/>
        <w:t>The Policy is not considered to be sound as it is not justified or effective or in line with national policy</w:t>
      </w:r>
      <w:r w:rsidRPr="00EF5F94">
        <w:rPr>
          <w:rFonts w:ascii="Arial" w:hAnsi="Arial" w:cs="Arial"/>
        </w:rPr>
        <w:t>.</w:t>
      </w:r>
    </w:p>
    <w:p w14:paraId="5A820D20" w14:textId="77777777" w:rsidR="002811F0" w:rsidRPr="001F50FD" w:rsidRDefault="002811F0" w:rsidP="002811F0">
      <w:pPr>
        <w:pStyle w:val="ListParagraph"/>
        <w:rPr>
          <w:rFonts w:ascii="Arial" w:hAnsi="Arial" w:cs="Arial"/>
        </w:rPr>
      </w:pPr>
    </w:p>
    <w:p w14:paraId="7042B291" w14:textId="3A477ABA" w:rsidR="002811F0" w:rsidRDefault="00FE4C20" w:rsidP="002811F0">
      <w:pPr>
        <w:pStyle w:val="ListParagraph"/>
        <w:numPr>
          <w:ilvl w:val="0"/>
          <w:numId w:val="8"/>
        </w:numPr>
        <w:rPr>
          <w:rFonts w:ascii="Arial" w:hAnsi="Arial" w:cs="Arial"/>
        </w:rPr>
      </w:pPr>
      <w:r>
        <w:rPr>
          <w:rFonts w:ascii="Arial" w:hAnsi="Arial" w:cs="Arial"/>
        </w:rPr>
        <w:t xml:space="preserve">The </w:t>
      </w:r>
      <w:r w:rsidR="00CD7B31">
        <w:rPr>
          <w:rFonts w:ascii="Arial" w:hAnsi="Arial" w:cs="Arial"/>
        </w:rPr>
        <w:t>D</w:t>
      </w:r>
      <w:r>
        <w:rPr>
          <w:rFonts w:ascii="Arial" w:hAnsi="Arial" w:cs="Arial"/>
        </w:rPr>
        <w:t xml:space="preserve">raft Plan </w:t>
      </w:r>
      <w:r w:rsidR="002811F0" w:rsidRPr="002811F0">
        <w:rPr>
          <w:rFonts w:ascii="Arial" w:hAnsi="Arial" w:cs="Arial"/>
        </w:rPr>
        <w:t>says:</w:t>
      </w:r>
    </w:p>
    <w:p w14:paraId="79B2834A" w14:textId="77777777" w:rsidR="00E43E81" w:rsidRPr="002811F0" w:rsidRDefault="00E43E81" w:rsidP="00756F7A">
      <w:pPr>
        <w:pStyle w:val="ListParagraph"/>
        <w:rPr>
          <w:rFonts w:ascii="Arial" w:hAnsi="Arial" w:cs="Arial"/>
        </w:rPr>
      </w:pPr>
    </w:p>
    <w:p w14:paraId="6BD51351" w14:textId="77777777" w:rsidR="00CD7B31" w:rsidRDefault="00756F7A" w:rsidP="00CD7B31">
      <w:pPr>
        <w:pStyle w:val="ListParagraph"/>
      </w:pPr>
      <w:r>
        <w:t>“</w:t>
      </w:r>
      <w:r w:rsidR="00CD7B31">
        <w:t xml:space="preserve">The Nottingham Derby Green Belt will be retained as set out on the Key </w:t>
      </w:r>
    </w:p>
    <w:p w14:paraId="68530A2D" w14:textId="77777777" w:rsidR="00CD7B31" w:rsidRDefault="00CD7B31" w:rsidP="00CD7B31">
      <w:pPr>
        <w:pStyle w:val="ListParagraph"/>
      </w:pPr>
      <w:r>
        <w:t xml:space="preserve">Diagram and on individual authorities’ Policies Maps. The boundary of the </w:t>
      </w:r>
    </w:p>
    <w:p w14:paraId="54BA5503" w14:textId="77777777" w:rsidR="00CD7B31" w:rsidRDefault="00CD7B31" w:rsidP="00CD7B31">
      <w:pPr>
        <w:pStyle w:val="ListParagraph"/>
      </w:pPr>
      <w:r>
        <w:t xml:space="preserve">Green Belt has been recast to accommodate the allocated former </w:t>
      </w:r>
      <w:proofErr w:type="spellStart"/>
      <w:r>
        <w:t>Bennerley</w:t>
      </w:r>
      <w:proofErr w:type="spellEnd"/>
      <w:r>
        <w:t xml:space="preserve"> </w:t>
      </w:r>
    </w:p>
    <w:p w14:paraId="0B5C26D0" w14:textId="77777777" w:rsidR="00CD7B31" w:rsidRDefault="00CD7B31" w:rsidP="00CD7B31">
      <w:pPr>
        <w:pStyle w:val="ListParagraph"/>
      </w:pPr>
      <w:r>
        <w:t xml:space="preserve">Coal Disposal Point and allocated land at Ratcliffe on Soar Power Station, </w:t>
      </w:r>
    </w:p>
    <w:p w14:paraId="6949C16B" w14:textId="77777777" w:rsidR="00CD7B31" w:rsidRDefault="00CD7B31" w:rsidP="00CD7B31">
      <w:pPr>
        <w:pStyle w:val="ListParagraph"/>
      </w:pPr>
      <w:r>
        <w:t xml:space="preserve">as shown on the Policies Maps. The boundary of the Green Belt at Toton </w:t>
      </w:r>
    </w:p>
    <w:p w14:paraId="4D8E0721" w14:textId="77777777" w:rsidR="00CD7B31" w:rsidRDefault="00CD7B31" w:rsidP="00CD7B31">
      <w:pPr>
        <w:pStyle w:val="ListParagraph"/>
      </w:pPr>
      <w:r>
        <w:t xml:space="preserve">and Chetwynd Barracks has also been recast to accommodate key transport </w:t>
      </w:r>
    </w:p>
    <w:p w14:paraId="5CB44DFC" w14:textId="77777777" w:rsidR="00CD7B31" w:rsidRDefault="00CD7B31" w:rsidP="00CD7B31">
      <w:pPr>
        <w:pStyle w:val="ListParagraph"/>
      </w:pPr>
      <w:r>
        <w:t xml:space="preserve">infrastructure. Green Belt boundaries will be reviewed through </w:t>
      </w:r>
      <w:proofErr w:type="gramStart"/>
      <w:r>
        <w:t>future plan</w:t>
      </w:r>
      <w:proofErr w:type="gramEnd"/>
      <w:r>
        <w:t xml:space="preserve"> </w:t>
      </w:r>
    </w:p>
    <w:p w14:paraId="0C20A3F4" w14:textId="77777777" w:rsidR="00CD7B31" w:rsidRDefault="00CD7B31" w:rsidP="00CD7B31">
      <w:pPr>
        <w:pStyle w:val="ListParagraph"/>
      </w:pPr>
      <w:r>
        <w:t xml:space="preserve">preparation to meet the other development land requirements of the Strategic </w:t>
      </w:r>
    </w:p>
    <w:p w14:paraId="5009C328" w14:textId="77777777" w:rsidR="00CD7B31" w:rsidRDefault="00CD7B31" w:rsidP="00CD7B31">
      <w:pPr>
        <w:pStyle w:val="ListParagraph"/>
      </w:pPr>
      <w:r>
        <w:t>Plan.”</w:t>
      </w:r>
    </w:p>
    <w:p w14:paraId="48F1F44F" w14:textId="77777777" w:rsidR="00CD7B31" w:rsidRDefault="00CD7B31" w:rsidP="00CD7B31">
      <w:pPr>
        <w:pStyle w:val="ListParagraph"/>
      </w:pPr>
    </w:p>
    <w:p w14:paraId="1A98F9A3" w14:textId="68C8B61F" w:rsidR="00E43E81" w:rsidRPr="00DF3833" w:rsidRDefault="00E43E81" w:rsidP="007F59B4">
      <w:pPr>
        <w:pStyle w:val="ListParagraph"/>
        <w:numPr>
          <w:ilvl w:val="0"/>
          <w:numId w:val="8"/>
        </w:numPr>
        <w:rPr>
          <w:rFonts w:ascii="Arial" w:hAnsi="Arial" w:cs="Arial"/>
        </w:rPr>
      </w:pPr>
      <w:r>
        <w:t xml:space="preserve">HBF </w:t>
      </w:r>
      <w:r w:rsidR="00756F7A">
        <w:t xml:space="preserve">are </w:t>
      </w:r>
      <w:r>
        <w:t xml:space="preserve">strongly of the view that </w:t>
      </w:r>
      <w:r w:rsidR="00CD7B31">
        <w:t xml:space="preserve">a full review of the Green Belt is needed.  This is essential for the Plan to include the new additional site allocations necessary to enable them to properly and proactively plan to accommodate an appropriate housing requirement informed by the correct calculations using the standard method in its entirety and an uplift to support economic growth and to deliver affordable housing.  </w:t>
      </w:r>
      <w:r>
        <w:t xml:space="preserve">planning to meet less than half of your </w:t>
      </w:r>
      <w:r w:rsidR="00AD5BA9">
        <w:t>identified</w:t>
      </w:r>
      <w:r>
        <w:t xml:space="preserve"> housing need is </w:t>
      </w:r>
      <w:r w:rsidR="00AD5BA9">
        <w:t>clearly</w:t>
      </w:r>
      <w:r>
        <w:t xml:space="preserve"> evidence of the exceptional </w:t>
      </w:r>
      <w:r w:rsidR="00AD5BA9">
        <w:t>circumstances</w:t>
      </w:r>
      <w:r>
        <w:t xml:space="preserve"> required to </w:t>
      </w:r>
      <w:r w:rsidR="00AD5BA9">
        <w:t>justify</w:t>
      </w:r>
      <w:r>
        <w:t xml:space="preserve"> </w:t>
      </w:r>
      <w:r w:rsidR="00AD5BA9">
        <w:t>releasing</w:t>
      </w:r>
      <w:r w:rsidR="00851F86">
        <w:t xml:space="preserve"> areas of </w:t>
      </w:r>
      <w:r w:rsidR="00AD5BA9">
        <w:t>green</w:t>
      </w:r>
      <w:r w:rsidR="00851F86">
        <w:t xml:space="preserve"> belt land</w:t>
      </w:r>
      <w:r w:rsidR="00DF3833">
        <w:t>.</w:t>
      </w:r>
    </w:p>
    <w:p w14:paraId="7DA96C5D" w14:textId="77777777" w:rsidR="00DF3833" w:rsidRPr="008641F4" w:rsidRDefault="00DF3833" w:rsidP="00DF3833">
      <w:pPr>
        <w:pStyle w:val="ListParagraph"/>
        <w:rPr>
          <w:rFonts w:ascii="Arial" w:hAnsi="Arial" w:cs="Arial"/>
        </w:rPr>
      </w:pPr>
    </w:p>
    <w:p w14:paraId="2AC27F20" w14:textId="505021CA" w:rsidR="008641F4" w:rsidRDefault="008641F4" w:rsidP="007F59B4">
      <w:pPr>
        <w:pStyle w:val="ListParagraph"/>
        <w:numPr>
          <w:ilvl w:val="0"/>
          <w:numId w:val="8"/>
        </w:numPr>
        <w:rPr>
          <w:rFonts w:ascii="Arial" w:hAnsi="Arial" w:cs="Arial"/>
        </w:rPr>
      </w:pPr>
      <w:r w:rsidRPr="008641F4">
        <w:rPr>
          <w:rFonts w:ascii="Arial" w:hAnsi="Arial" w:cs="Arial"/>
        </w:rPr>
        <w:t xml:space="preserve">HBF would argue that the current housing crisis and the inability of </w:t>
      </w:r>
      <w:r w:rsidR="00CD7B31">
        <w:rPr>
          <w:rFonts w:ascii="Arial" w:hAnsi="Arial" w:cs="Arial"/>
        </w:rPr>
        <w:t xml:space="preserve">Nottingham City </w:t>
      </w:r>
      <w:r w:rsidR="00FB06F3">
        <w:rPr>
          <w:rFonts w:ascii="Arial" w:hAnsi="Arial" w:cs="Arial"/>
        </w:rPr>
        <w:t>m</w:t>
      </w:r>
      <w:r w:rsidRPr="008641F4">
        <w:rPr>
          <w:rFonts w:ascii="Arial" w:hAnsi="Arial" w:cs="Arial"/>
        </w:rPr>
        <w:t>eet its own needs provide</w:t>
      </w:r>
      <w:r w:rsidR="00DF3833">
        <w:rPr>
          <w:rFonts w:ascii="Arial" w:hAnsi="Arial" w:cs="Arial"/>
        </w:rPr>
        <w:t xml:space="preserve"> the </w:t>
      </w:r>
      <w:r w:rsidRPr="008641F4">
        <w:rPr>
          <w:rFonts w:ascii="Arial" w:hAnsi="Arial" w:cs="Arial"/>
        </w:rPr>
        <w:t>exceptional circumstances to necessitate a Green Belt review, which must include the consideration of both employment and housing sites.</w:t>
      </w:r>
    </w:p>
    <w:p w14:paraId="712D6D9B" w14:textId="77777777" w:rsidR="009419BD" w:rsidRPr="009419BD" w:rsidRDefault="009419BD" w:rsidP="009419BD">
      <w:pPr>
        <w:pStyle w:val="ListParagraph"/>
        <w:rPr>
          <w:rFonts w:ascii="Arial" w:hAnsi="Arial" w:cs="Arial"/>
        </w:rPr>
      </w:pPr>
    </w:p>
    <w:p w14:paraId="3FD84FBB" w14:textId="1959D941" w:rsidR="009419BD" w:rsidRPr="009419BD" w:rsidRDefault="00FB06F3" w:rsidP="009419BD">
      <w:pPr>
        <w:pStyle w:val="ListParagraph"/>
        <w:numPr>
          <w:ilvl w:val="0"/>
          <w:numId w:val="8"/>
        </w:numPr>
        <w:rPr>
          <w:rFonts w:ascii="Arial" w:hAnsi="Arial" w:cs="Arial"/>
        </w:rPr>
      </w:pPr>
      <w:r>
        <w:rPr>
          <w:rFonts w:ascii="Arial" w:hAnsi="Arial" w:cs="Arial"/>
        </w:rPr>
        <w:t xml:space="preserve">Assuming the Plan is continuing under the pre-Dec 2024 </w:t>
      </w:r>
      <w:r w:rsidR="009419BD" w:rsidRPr="009419BD">
        <w:rPr>
          <w:rFonts w:ascii="Arial" w:hAnsi="Arial" w:cs="Arial"/>
        </w:rPr>
        <w:t>NPPF</w:t>
      </w:r>
      <w:r>
        <w:rPr>
          <w:rFonts w:ascii="Arial" w:hAnsi="Arial" w:cs="Arial"/>
        </w:rPr>
        <w:t>.  Policy</w:t>
      </w:r>
      <w:r w:rsidR="009419BD" w:rsidRPr="009419BD">
        <w:rPr>
          <w:rFonts w:ascii="Arial" w:hAnsi="Arial" w:cs="Arial"/>
        </w:rPr>
        <w:t xml:space="preserve"> (para 20) is clear that “Strategic policies should set out an overall strategy for the pattern, scale and design quality of places, and make sufficient provision housing (including affordable housing), employment, retail, leisure and other commercial development”.  Para 11 of the NPPF states that “all plans should promote a sustainable pattern of development that seeks to: meet the development needs of their area; align growth and infrastructure; improve the environment; mitigate climate change (including by making effective use of land in urban areas) and adapt to its effects”.</w:t>
      </w:r>
    </w:p>
    <w:p w14:paraId="68777FE3" w14:textId="77777777" w:rsidR="009419BD" w:rsidRPr="009419BD" w:rsidRDefault="009419BD" w:rsidP="009419BD">
      <w:pPr>
        <w:pStyle w:val="ListParagraph"/>
        <w:rPr>
          <w:rFonts w:ascii="Arial" w:hAnsi="Arial" w:cs="Arial"/>
        </w:rPr>
      </w:pPr>
    </w:p>
    <w:p w14:paraId="4B722831" w14:textId="29E6769E" w:rsidR="009419BD" w:rsidRDefault="009419BD" w:rsidP="009419BD">
      <w:pPr>
        <w:pStyle w:val="ListParagraph"/>
        <w:numPr>
          <w:ilvl w:val="0"/>
          <w:numId w:val="8"/>
        </w:numPr>
        <w:rPr>
          <w:rFonts w:ascii="Arial" w:hAnsi="Arial" w:cs="Arial"/>
        </w:rPr>
      </w:pPr>
      <w:r w:rsidRPr="009419BD">
        <w:rPr>
          <w:rFonts w:ascii="Arial" w:hAnsi="Arial" w:cs="Arial"/>
        </w:rPr>
        <w:t xml:space="preserve">HBF cannot see how a plan that provides for </w:t>
      </w:r>
      <w:proofErr w:type="gramStart"/>
      <w:r w:rsidR="00F1334A">
        <w:rPr>
          <w:rFonts w:ascii="Arial" w:hAnsi="Arial" w:cs="Arial"/>
        </w:rPr>
        <w:t>the majority of</w:t>
      </w:r>
      <w:proofErr w:type="gramEnd"/>
      <w:r w:rsidR="00F1334A">
        <w:rPr>
          <w:rFonts w:ascii="Arial" w:hAnsi="Arial" w:cs="Arial"/>
        </w:rPr>
        <w:t xml:space="preserve"> its housing requirement on sites that are already committed </w:t>
      </w:r>
      <w:r w:rsidRPr="009419BD">
        <w:rPr>
          <w:rFonts w:ascii="Arial" w:hAnsi="Arial" w:cs="Arial"/>
        </w:rPr>
        <w:t>(and HBF argue the housing requirement itself should be higher) can meet the requirements to be positively prepared and setting out a clear long</w:t>
      </w:r>
      <w:r w:rsidR="005E0325">
        <w:rPr>
          <w:rFonts w:ascii="Arial" w:hAnsi="Arial" w:cs="Arial"/>
        </w:rPr>
        <w:t>-</w:t>
      </w:r>
      <w:r w:rsidRPr="009419BD">
        <w:rPr>
          <w:rFonts w:ascii="Arial" w:hAnsi="Arial" w:cs="Arial"/>
        </w:rPr>
        <w:t>term vision for the area which is the purpose of plan-making.  NPPF para 60 clearly states that “to support the government’s objective of significantly boosting the supply of homes, it is important that a sufficient amount and variety of land can come forward where it is needed, that the needs of groups with specific housing requirements are addressed and that land with permission is developed without unnecessary delay.”</w:t>
      </w:r>
    </w:p>
    <w:p w14:paraId="420041D4" w14:textId="77777777" w:rsidR="00577FE3" w:rsidRPr="00577FE3" w:rsidRDefault="00577FE3" w:rsidP="00577FE3">
      <w:pPr>
        <w:pStyle w:val="ListParagraph"/>
        <w:rPr>
          <w:rFonts w:ascii="Arial" w:hAnsi="Arial" w:cs="Arial"/>
        </w:rPr>
      </w:pPr>
    </w:p>
    <w:p w14:paraId="6D2C6643" w14:textId="6B0B51B5" w:rsidR="00577FE3" w:rsidRPr="009419BD" w:rsidRDefault="00577FE3" w:rsidP="00577FE3">
      <w:pPr>
        <w:pStyle w:val="ListParagraph"/>
        <w:numPr>
          <w:ilvl w:val="0"/>
          <w:numId w:val="8"/>
        </w:numPr>
        <w:rPr>
          <w:rFonts w:ascii="Arial" w:hAnsi="Arial" w:cs="Arial"/>
        </w:rPr>
      </w:pPr>
      <w:r w:rsidRPr="009419BD">
        <w:rPr>
          <w:rFonts w:ascii="Arial" w:hAnsi="Arial" w:cs="Arial"/>
        </w:rPr>
        <w:lastRenderedPageBreak/>
        <w:t>HBF believes th</w:t>
      </w:r>
      <w:r>
        <w:rPr>
          <w:rFonts w:ascii="Arial" w:hAnsi="Arial" w:cs="Arial"/>
        </w:rPr>
        <w:t xml:space="preserve">at any pf the </w:t>
      </w:r>
      <w:r w:rsidRPr="009419BD">
        <w:rPr>
          <w:rFonts w:ascii="Arial" w:hAnsi="Arial" w:cs="Arial"/>
        </w:rPr>
        <w:t>Councils</w:t>
      </w:r>
      <w:r>
        <w:rPr>
          <w:rFonts w:ascii="Arial" w:hAnsi="Arial" w:cs="Arial"/>
        </w:rPr>
        <w:t>’</w:t>
      </w:r>
      <w:r w:rsidRPr="009419BD">
        <w:rPr>
          <w:rFonts w:ascii="Arial" w:hAnsi="Arial" w:cs="Arial"/>
        </w:rPr>
        <w:t xml:space="preserve"> inability to meet their own housing need </w:t>
      </w:r>
      <w:proofErr w:type="gramStart"/>
      <w:r w:rsidRPr="009419BD">
        <w:rPr>
          <w:rFonts w:ascii="Arial" w:hAnsi="Arial" w:cs="Arial"/>
        </w:rPr>
        <w:t>in the midst of</w:t>
      </w:r>
      <w:proofErr w:type="gramEnd"/>
      <w:r w:rsidRPr="009419BD">
        <w:rPr>
          <w:rFonts w:ascii="Arial" w:hAnsi="Arial" w:cs="Arial"/>
        </w:rPr>
        <w:t xml:space="preserve"> a housing </w:t>
      </w:r>
      <w:r>
        <w:rPr>
          <w:rFonts w:ascii="Arial" w:hAnsi="Arial" w:cs="Arial"/>
        </w:rPr>
        <w:t>crisis, as is the case for</w:t>
      </w:r>
      <w:r w:rsidR="00B67343">
        <w:rPr>
          <w:rFonts w:ascii="Arial" w:hAnsi="Arial" w:cs="Arial"/>
        </w:rPr>
        <w:t xml:space="preserve"> Nottingham</w:t>
      </w:r>
      <w:r>
        <w:rPr>
          <w:rFonts w:ascii="Arial" w:hAnsi="Arial" w:cs="Arial"/>
        </w:rPr>
        <w:t xml:space="preserve">, </w:t>
      </w:r>
      <w:r w:rsidRPr="009419BD">
        <w:rPr>
          <w:rFonts w:ascii="Arial" w:hAnsi="Arial" w:cs="Arial"/>
        </w:rPr>
        <w:t xml:space="preserve">constitutes the exception circumstances that justify </w:t>
      </w:r>
      <w:r w:rsidR="00B67343">
        <w:rPr>
          <w:rFonts w:ascii="Arial" w:hAnsi="Arial" w:cs="Arial"/>
        </w:rPr>
        <w:t xml:space="preserve">Gren Belt review and additional </w:t>
      </w:r>
      <w:r w:rsidRPr="009419BD">
        <w:rPr>
          <w:rFonts w:ascii="Arial" w:hAnsi="Arial" w:cs="Arial"/>
        </w:rPr>
        <w:t>green belt release.</w:t>
      </w:r>
    </w:p>
    <w:p w14:paraId="757CBBE2" w14:textId="77777777" w:rsidR="009419BD" w:rsidRPr="009419BD" w:rsidRDefault="009419BD" w:rsidP="009419BD">
      <w:pPr>
        <w:pStyle w:val="ListParagraph"/>
        <w:rPr>
          <w:rFonts w:ascii="Arial" w:hAnsi="Arial" w:cs="Arial"/>
        </w:rPr>
      </w:pPr>
    </w:p>
    <w:p w14:paraId="462D86D0" w14:textId="77777777" w:rsidR="00577FE3" w:rsidRDefault="00997A5C" w:rsidP="009419BD">
      <w:pPr>
        <w:pStyle w:val="ListParagraph"/>
        <w:numPr>
          <w:ilvl w:val="0"/>
          <w:numId w:val="8"/>
        </w:numPr>
        <w:rPr>
          <w:rFonts w:ascii="Arial" w:hAnsi="Arial" w:cs="Arial"/>
        </w:rPr>
      </w:pPr>
      <w:r>
        <w:rPr>
          <w:rFonts w:ascii="Arial" w:hAnsi="Arial" w:cs="Arial"/>
        </w:rPr>
        <w:t xml:space="preserve">The </w:t>
      </w:r>
      <w:r w:rsidR="0042240D">
        <w:rPr>
          <w:rFonts w:ascii="Arial" w:hAnsi="Arial" w:cs="Arial"/>
        </w:rPr>
        <w:t>requirement</w:t>
      </w:r>
      <w:r>
        <w:rPr>
          <w:rFonts w:ascii="Arial" w:hAnsi="Arial" w:cs="Arial"/>
        </w:rPr>
        <w:t xml:space="preserve"> to undertake a Green Belt review, would also be an essential </w:t>
      </w:r>
      <w:r w:rsidR="0042240D">
        <w:rPr>
          <w:rFonts w:ascii="Arial" w:hAnsi="Arial" w:cs="Arial"/>
        </w:rPr>
        <w:t>component</w:t>
      </w:r>
      <w:r>
        <w:rPr>
          <w:rFonts w:ascii="Arial" w:hAnsi="Arial" w:cs="Arial"/>
        </w:rPr>
        <w:t xml:space="preserve">, if the Councils decide to pause and continue the Greater </w:t>
      </w:r>
      <w:r w:rsidR="0042240D">
        <w:rPr>
          <w:rFonts w:ascii="Arial" w:hAnsi="Arial" w:cs="Arial"/>
        </w:rPr>
        <w:t xml:space="preserve">Nottingham Strategic Plan under the new Dec 2024 </w:t>
      </w:r>
      <w:r w:rsidR="00577FE3">
        <w:rPr>
          <w:rFonts w:ascii="Arial" w:hAnsi="Arial" w:cs="Arial"/>
        </w:rPr>
        <w:t>NPPF.</w:t>
      </w:r>
    </w:p>
    <w:p w14:paraId="5B99B952" w14:textId="77777777" w:rsidR="00577FE3" w:rsidRPr="00577FE3" w:rsidRDefault="00577FE3" w:rsidP="00577FE3">
      <w:pPr>
        <w:pStyle w:val="ListParagraph"/>
        <w:rPr>
          <w:rFonts w:ascii="Arial" w:hAnsi="Arial" w:cs="Arial"/>
        </w:rPr>
      </w:pPr>
    </w:p>
    <w:p w14:paraId="27C261E3" w14:textId="7E9854B6" w:rsidR="009419BD" w:rsidRPr="009419BD" w:rsidRDefault="009419BD" w:rsidP="009419BD">
      <w:pPr>
        <w:pStyle w:val="ListParagraph"/>
        <w:numPr>
          <w:ilvl w:val="0"/>
          <w:numId w:val="8"/>
        </w:numPr>
        <w:rPr>
          <w:rFonts w:ascii="Arial" w:hAnsi="Arial" w:cs="Arial"/>
        </w:rPr>
      </w:pPr>
      <w:r w:rsidRPr="009419BD">
        <w:rPr>
          <w:rFonts w:ascii="Arial" w:hAnsi="Arial" w:cs="Arial"/>
        </w:rPr>
        <w:t xml:space="preserve">HBF support </w:t>
      </w:r>
      <w:r w:rsidR="008525F3">
        <w:rPr>
          <w:rFonts w:ascii="Arial" w:hAnsi="Arial" w:cs="Arial"/>
        </w:rPr>
        <w:t xml:space="preserve">the Councils stated of </w:t>
      </w:r>
      <w:r w:rsidRPr="009419BD">
        <w:rPr>
          <w:rFonts w:ascii="Arial" w:hAnsi="Arial" w:cs="Arial"/>
        </w:rPr>
        <w:t xml:space="preserve">ambitious growth aspirations </w:t>
      </w:r>
      <w:r w:rsidR="008525F3">
        <w:rPr>
          <w:rFonts w:ascii="Arial" w:hAnsi="Arial" w:cs="Arial"/>
        </w:rPr>
        <w:t>for Greater Nottingham, although this does not seem to have filtered into the Councils’ approach to the housing requirement</w:t>
      </w:r>
      <w:r w:rsidRPr="009419BD">
        <w:rPr>
          <w:rFonts w:ascii="Arial" w:hAnsi="Arial" w:cs="Arial"/>
        </w:rPr>
        <w:t xml:space="preserve">.  HBF highlight the need to consider the interaction between employment and housing.  An increase in the number of jobs can it itself generate a requirement for additional housing, and failure to provide housing can have negative impacts on the economic and social wellbeing of the area.  </w:t>
      </w:r>
    </w:p>
    <w:p w14:paraId="673216A8" w14:textId="77777777" w:rsidR="009419BD" w:rsidRPr="009419BD" w:rsidRDefault="009419BD" w:rsidP="009419BD">
      <w:pPr>
        <w:pStyle w:val="ListParagraph"/>
        <w:rPr>
          <w:rFonts w:ascii="Arial" w:hAnsi="Arial" w:cs="Arial"/>
        </w:rPr>
      </w:pPr>
    </w:p>
    <w:p w14:paraId="079C1908" w14:textId="2A5E9653" w:rsidR="009419BD" w:rsidRPr="009419BD" w:rsidRDefault="009419BD" w:rsidP="009419BD">
      <w:pPr>
        <w:pStyle w:val="ListParagraph"/>
        <w:numPr>
          <w:ilvl w:val="0"/>
          <w:numId w:val="8"/>
        </w:numPr>
        <w:rPr>
          <w:rFonts w:ascii="Arial" w:hAnsi="Arial" w:cs="Arial"/>
        </w:rPr>
      </w:pPr>
      <w:r w:rsidRPr="009419BD">
        <w:rPr>
          <w:rFonts w:ascii="Arial" w:hAnsi="Arial" w:cs="Arial"/>
        </w:rPr>
        <w:t>The Plan need to ensure there is a sufficiency of Housing Land Supply (HLS) to meet the housing requirement, ensure the maintenance of a 5 Year Housing Land Supply (5YHLS) and achieve Housing Delivery Test (HDT) performance measurements.  HBF cannot see how achieving these aims is possible without Green Belt release.  It is noted that this may in turn also effect the spatial strategy for the Local Plan.</w:t>
      </w:r>
    </w:p>
    <w:p w14:paraId="0A78EDE6" w14:textId="77777777" w:rsidR="009419BD" w:rsidRPr="009419BD" w:rsidRDefault="009419BD" w:rsidP="009419BD">
      <w:pPr>
        <w:pStyle w:val="ListParagraph"/>
        <w:rPr>
          <w:rFonts w:ascii="Arial" w:hAnsi="Arial" w:cs="Arial"/>
        </w:rPr>
      </w:pPr>
    </w:p>
    <w:p w14:paraId="5C4B478D" w14:textId="77777777" w:rsidR="009419BD" w:rsidRDefault="009419BD" w:rsidP="009419BD">
      <w:pPr>
        <w:pStyle w:val="ListParagraph"/>
        <w:numPr>
          <w:ilvl w:val="0"/>
          <w:numId w:val="8"/>
        </w:numPr>
        <w:rPr>
          <w:rFonts w:ascii="Arial" w:hAnsi="Arial" w:cs="Arial"/>
        </w:rPr>
      </w:pPr>
      <w:r w:rsidRPr="009419BD">
        <w:rPr>
          <w:rFonts w:ascii="Arial" w:hAnsi="Arial" w:cs="Arial"/>
        </w:rPr>
        <w:t xml:space="preserve">HBF also suggest the Council should </w:t>
      </w:r>
      <w:proofErr w:type="gramStart"/>
      <w:r w:rsidRPr="009419BD">
        <w:rPr>
          <w:rFonts w:ascii="Arial" w:hAnsi="Arial" w:cs="Arial"/>
        </w:rPr>
        <w:t>give explicit consideration to</w:t>
      </w:r>
      <w:proofErr w:type="gramEnd"/>
      <w:r w:rsidRPr="009419BD">
        <w:rPr>
          <w:rFonts w:ascii="Arial" w:hAnsi="Arial" w:cs="Arial"/>
        </w:rPr>
        <w:t xml:space="preserve"> whether BNG development is acceptable within the Green Belt and/or if green belt boundaries need to be revised accommodate schemes that deliver off-site, and possibly even on-site biodiversity gains.</w:t>
      </w:r>
    </w:p>
    <w:p w14:paraId="3F1671DE" w14:textId="77777777" w:rsidR="005B56D8" w:rsidRPr="005B56D8" w:rsidRDefault="005B56D8" w:rsidP="005B56D8">
      <w:pPr>
        <w:pStyle w:val="ListParagraph"/>
        <w:rPr>
          <w:rFonts w:ascii="Arial" w:hAnsi="Arial" w:cs="Arial"/>
        </w:rPr>
      </w:pPr>
    </w:p>
    <w:p w14:paraId="328E5A68" w14:textId="30E910F4" w:rsidR="005B56D8" w:rsidRPr="005B56D8" w:rsidRDefault="005B56D8" w:rsidP="005B56D8">
      <w:pPr>
        <w:pStyle w:val="ListParagraph"/>
        <w:rPr>
          <w:rFonts w:ascii="Arial" w:hAnsi="Arial" w:cs="Arial"/>
          <w:b/>
          <w:bCs/>
        </w:rPr>
      </w:pPr>
      <w:r w:rsidRPr="005B56D8">
        <w:rPr>
          <w:rFonts w:ascii="Arial" w:hAnsi="Arial" w:cs="Arial"/>
          <w:b/>
          <w:bCs/>
        </w:rPr>
        <w:t xml:space="preserve">Policy </w:t>
      </w:r>
      <w:r w:rsidR="00BA3786" w:rsidRPr="00BA3786">
        <w:rPr>
          <w:rFonts w:ascii="Arial" w:hAnsi="Arial" w:cs="Arial"/>
          <w:b/>
          <w:bCs/>
        </w:rPr>
        <w:t>8: Housing Size, Mix and Choice</w:t>
      </w:r>
    </w:p>
    <w:p w14:paraId="7735A90D" w14:textId="77777777" w:rsidR="005B56D8" w:rsidRDefault="005B56D8" w:rsidP="005B56D8">
      <w:pPr>
        <w:pStyle w:val="ListParagraph"/>
        <w:rPr>
          <w:rFonts w:ascii="Arial" w:hAnsi="Arial" w:cs="Arial"/>
        </w:rPr>
      </w:pPr>
    </w:p>
    <w:p w14:paraId="049B2A80" w14:textId="4637AD67" w:rsidR="005B56D8" w:rsidRPr="005B56D8" w:rsidRDefault="005B56D8" w:rsidP="005B56D8">
      <w:pPr>
        <w:pStyle w:val="ListParagraph"/>
        <w:rPr>
          <w:rFonts w:ascii="Arial" w:hAnsi="Arial" w:cs="Arial"/>
          <w:i/>
          <w:iCs/>
        </w:rPr>
      </w:pPr>
      <w:r w:rsidRPr="005B56D8">
        <w:rPr>
          <w:rFonts w:ascii="Arial" w:hAnsi="Arial" w:cs="Arial"/>
          <w:i/>
          <w:iCs/>
        </w:rPr>
        <w:t>The Policy is not considered to be sound as it is not justified or effective or in line with national policy.</w:t>
      </w:r>
    </w:p>
    <w:p w14:paraId="177D5AF0" w14:textId="77777777" w:rsidR="005B56D8" w:rsidRPr="0002418B" w:rsidRDefault="005B56D8" w:rsidP="0036456B">
      <w:pPr>
        <w:pStyle w:val="ListParagraph"/>
        <w:rPr>
          <w:rFonts w:ascii="Arial" w:hAnsi="Arial" w:cs="Arial"/>
        </w:rPr>
      </w:pPr>
    </w:p>
    <w:p w14:paraId="01F0C7F9" w14:textId="1734FF2D" w:rsidR="00EC5330" w:rsidRPr="0002418B" w:rsidRDefault="0002418B" w:rsidP="00EC5330">
      <w:pPr>
        <w:pStyle w:val="ListParagraph"/>
        <w:rPr>
          <w:rFonts w:ascii="Arial" w:hAnsi="Arial" w:cs="Arial"/>
        </w:rPr>
      </w:pPr>
      <w:r w:rsidRPr="0002418B">
        <w:rPr>
          <w:rFonts w:ascii="Arial" w:hAnsi="Arial" w:cs="Arial"/>
        </w:rPr>
        <w:t xml:space="preserve">Concern about the Viability </w:t>
      </w:r>
    </w:p>
    <w:p w14:paraId="0D3452FB" w14:textId="77777777" w:rsidR="00EC5330" w:rsidRPr="009942E3" w:rsidRDefault="00EC5330" w:rsidP="00EC5330">
      <w:pPr>
        <w:pStyle w:val="ListParagraph"/>
        <w:rPr>
          <w:rFonts w:ascii="Arial" w:hAnsi="Arial" w:cs="Arial"/>
        </w:rPr>
      </w:pPr>
    </w:p>
    <w:p w14:paraId="2B603184" w14:textId="484D465B" w:rsidR="00EC5330" w:rsidRDefault="00EC5330" w:rsidP="00EC5330">
      <w:pPr>
        <w:pStyle w:val="ListParagraph"/>
        <w:numPr>
          <w:ilvl w:val="0"/>
          <w:numId w:val="8"/>
        </w:numPr>
        <w:rPr>
          <w:rFonts w:ascii="Arial" w:hAnsi="Arial" w:cs="Arial"/>
        </w:rPr>
      </w:pPr>
      <w:r>
        <w:rPr>
          <w:rFonts w:ascii="Arial" w:hAnsi="Arial" w:cs="Arial"/>
        </w:rPr>
        <w:t xml:space="preserve">HBF </w:t>
      </w:r>
      <w:r w:rsidR="005F27E2">
        <w:rPr>
          <w:rFonts w:ascii="Arial" w:hAnsi="Arial" w:cs="Arial"/>
        </w:rPr>
        <w:t xml:space="preserve">are concerned about the viability of </w:t>
      </w:r>
      <w:r w:rsidR="00AE6C2E">
        <w:rPr>
          <w:rFonts w:ascii="Arial" w:hAnsi="Arial" w:cs="Arial"/>
        </w:rPr>
        <w:t>affordable</w:t>
      </w:r>
      <w:r w:rsidR="005F27E2">
        <w:rPr>
          <w:rFonts w:ascii="Arial" w:hAnsi="Arial" w:cs="Arial"/>
        </w:rPr>
        <w:t xml:space="preserve"> housing </w:t>
      </w:r>
      <w:r w:rsidR="00AE6C2E">
        <w:rPr>
          <w:rFonts w:ascii="Arial" w:hAnsi="Arial" w:cs="Arial"/>
        </w:rPr>
        <w:t>within the Greater Nottingham area</w:t>
      </w:r>
      <w:r>
        <w:rPr>
          <w:rFonts w:ascii="Arial" w:hAnsi="Arial" w:cs="Arial"/>
        </w:rPr>
        <w:t xml:space="preserve">.  </w:t>
      </w:r>
      <w:r w:rsidRPr="008B6B1B">
        <w:rPr>
          <w:rFonts w:ascii="Arial" w:hAnsi="Arial" w:cs="Arial"/>
        </w:rPr>
        <w:t xml:space="preserve">Viability </w:t>
      </w:r>
      <w:r>
        <w:rPr>
          <w:rFonts w:ascii="Arial" w:hAnsi="Arial" w:cs="Arial"/>
        </w:rPr>
        <w:t xml:space="preserve">must </w:t>
      </w:r>
      <w:r w:rsidRPr="008B6B1B">
        <w:rPr>
          <w:rFonts w:ascii="Arial" w:hAnsi="Arial" w:cs="Arial"/>
        </w:rPr>
        <w:t xml:space="preserve">be an integral part of the plan-making process, and the findings of the viability appraisal should have helped inform and test policy development.  HBF have concerned about </w:t>
      </w:r>
      <w:r>
        <w:rPr>
          <w:rFonts w:ascii="Arial" w:hAnsi="Arial" w:cs="Arial"/>
        </w:rPr>
        <w:t xml:space="preserve">some of </w:t>
      </w:r>
      <w:r w:rsidRPr="008B6B1B">
        <w:rPr>
          <w:rFonts w:ascii="Arial" w:hAnsi="Arial" w:cs="Arial"/>
        </w:rPr>
        <w:t xml:space="preserve">the detail of the Viability Assessment as it has not considered </w:t>
      </w:r>
      <w:proofErr w:type="gramStart"/>
      <w:r w:rsidRPr="008B6B1B">
        <w:rPr>
          <w:rFonts w:ascii="Arial" w:hAnsi="Arial" w:cs="Arial"/>
        </w:rPr>
        <w:t>a number of</w:t>
      </w:r>
      <w:proofErr w:type="gramEnd"/>
      <w:r w:rsidRPr="008B6B1B">
        <w:rPr>
          <w:rFonts w:ascii="Arial" w:hAnsi="Arial" w:cs="Arial"/>
        </w:rPr>
        <w:t xml:space="preserve"> key costs and requirements.  For example, HBF 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£1500- £2500 per plot.  These costs </w:t>
      </w:r>
      <w:r>
        <w:rPr>
          <w:rFonts w:ascii="Arial" w:hAnsi="Arial" w:cs="Arial"/>
        </w:rPr>
        <w:t xml:space="preserve">appear to </w:t>
      </w:r>
      <w:r w:rsidRPr="008B6B1B">
        <w:rPr>
          <w:rFonts w:ascii="Arial" w:hAnsi="Arial" w:cs="Arial"/>
        </w:rPr>
        <w:t>have not been considered in the viability appraisal.</w:t>
      </w:r>
    </w:p>
    <w:p w14:paraId="2458669E" w14:textId="77777777" w:rsidR="00EC5330" w:rsidRPr="008B6B1B" w:rsidRDefault="00EC5330" w:rsidP="00EC5330">
      <w:pPr>
        <w:pStyle w:val="ListParagraph"/>
        <w:rPr>
          <w:rFonts w:ascii="Arial" w:hAnsi="Arial" w:cs="Arial"/>
        </w:rPr>
      </w:pPr>
    </w:p>
    <w:p w14:paraId="6E65858A" w14:textId="77777777" w:rsidR="00EC5330" w:rsidRDefault="00EC5330" w:rsidP="00EC5330">
      <w:pPr>
        <w:pStyle w:val="ListParagraph"/>
        <w:numPr>
          <w:ilvl w:val="0"/>
          <w:numId w:val="8"/>
        </w:numPr>
        <w:rPr>
          <w:rFonts w:ascii="Arial" w:hAnsi="Arial" w:cs="Arial"/>
        </w:rPr>
      </w:pPr>
      <w:r w:rsidRPr="008B6B1B">
        <w:rPr>
          <w:rFonts w:ascii="Arial" w:hAnsi="Arial" w:cs="Arial"/>
        </w:rPr>
        <w:lastRenderedPageBreak/>
        <w:t xml:space="preserve">Other factors that need to be </w:t>
      </w:r>
      <w:proofErr w:type="gramStart"/>
      <w:r w:rsidRPr="008B6B1B">
        <w:rPr>
          <w:rFonts w:ascii="Arial" w:hAnsi="Arial" w:cs="Arial"/>
        </w:rPr>
        <w:t>taken into account</w:t>
      </w:r>
      <w:proofErr w:type="gramEnd"/>
      <w:r w:rsidRPr="008B6B1B">
        <w:rPr>
          <w:rFonts w:ascii="Arial" w:hAnsi="Arial" w:cs="Arial"/>
        </w:rPr>
        <w:t xml:space="preserve"> include increasing costs of materials and labour due to inflation and the costs of mandatory BNG, which are still emerging as the off-site market is yet to be established.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w:t>
      </w:r>
      <w:r>
        <w:rPr>
          <w:rFonts w:ascii="Arial" w:hAnsi="Arial" w:cs="Arial"/>
        </w:rPr>
        <w:t xml:space="preserve">that needs to rely on statutory credits becomes unviable.  </w:t>
      </w:r>
      <w:r w:rsidRPr="008B6B1B">
        <w:rPr>
          <w:rFonts w:ascii="Arial" w:hAnsi="Arial" w:cs="Arial"/>
        </w:rPr>
        <w:t xml:space="preserve">HBF have numerous concerns about the whole plan viability study, including the omission of some key policy costs.  For example, </w:t>
      </w:r>
      <w:proofErr w:type="gramStart"/>
      <w:r w:rsidRPr="008B6B1B">
        <w:rPr>
          <w:rFonts w:ascii="Arial" w:hAnsi="Arial" w:cs="Arial"/>
        </w:rPr>
        <w:t>an</w:t>
      </w:r>
      <w:proofErr w:type="gramEnd"/>
      <w:r w:rsidRPr="008B6B1B">
        <w:rPr>
          <w:rFonts w:ascii="Arial" w:hAnsi="Arial" w:cs="Arial"/>
        </w:rPr>
        <w:t xml:space="preserve"> </w:t>
      </w:r>
      <w:r>
        <w:rPr>
          <w:rFonts w:ascii="Arial" w:hAnsi="Arial" w:cs="Arial"/>
        </w:rPr>
        <w:t xml:space="preserve">realistic and evidenced </w:t>
      </w:r>
      <w:r w:rsidRPr="008B6B1B">
        <w:rPr>
          <w:rFonts w:ascii="Arial" w:hAnsi="Arial" w:cs="Arial"/>
        </w:rPr>
        <w:t xml:space="preserve">allowance for mandatory BNG needs to be includes within the viability assessment of the Local Plan.  </w:t>
      </w:r>
    </w:p>
    <w:p w14:paraId="47C0E1ED" w14:textId="77777777" w:rsidR="00EC5330" w:rsidRPr="008B6B1B" w:rsidRDefault="00EC5330" w:rsidP="00EC5330">
      <w:pPr>
        <w:pStyle w:val="ListParagraph"/>
        <w:rPr>
          <w:rFonts w:ascii="Arial" w:hAnsi="Arial" w:cs="Arial"/>
        </w:rPr>
      </w:pPr>
    </w:p>
    <w:p w14:paraId="4DA81AC9" w14:textId="77777777" w:rsidR="00EC5330" w:rsidRDefault="00EC5330" w:rsidP="00EC5330">
      <w:pPr>
        <w:pStyle w:val="ListParagraph"/>
        <w:numPr>
          <w:ilvl w:val="0"/>
          <w:numId w:val="8"/>
        </w:numPr>
        <w:rPr>
          <w:rFonts w:ascii="Arial" w:hAnsi="Arial" w:cs="Arial"/>
        </w:rPr>
      </w:pPr>
      <w:r w:rsidRPr="008B6B1B">
        <w:rPr>
          <w:rFonts w:ascii="Arial" w:hAnsi="Arial" w:cs="Arial"/>
        </w:rPr>
        <w:t xml:space="preserve">The costs of BNG should have been considered as part of the planning obligations and should be specified as a single specific item.  There are significant additional costs associated with biodiversity net gain, which should be fully accounted for in the Council’s viability assessment, some of which are unknown at this time. It is important that BNG does not prevent, delay or reduce housing delivery.  As this is an emerging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should clearly set out how it considered the implications of mandatory BNG and how it arrived at the most up to date BNG costs information available to use.  </w:t>
      </w:r>
    </w:p>
    <w:p w14:paraId="45187B1E" w14:textId="77777777" w:rsidR="00EC5330" w:rsidRPr="00B62FF9" w:rsidRDefault="00EC5330" w:rsidP="00EC5330">
      <w:pPr>
        <w:pStyle w:val="ListParagraph"/>
        <w:spacing w:line="276" w:lineRule="auto"/>
        <w:jc w:val="both"/>
        <w:rPr>
          <w:rFonts w:ascii="Arial" w:hAnsi="Arial" w:cs="Arial"/>
        </w:rPr>
      </w:pPr>
    </w:p>
    <w:p w14:paraId="57380F87" w14:textId="77777777" w:rsidR="00EC5330" w:rsidRPr="00964871" w:rsidRDefault="00EC5330" w:rsidP="00EC5330">
      <w:pPr>
        <w:pStyle w:val="ListParagraph"/>
        <w:numPr>
          <w:ilvl w:val="0"/>
          <w:numId w:val="8"/>
        </w:numPr>
        <w:spacing w:line="276" w:lineRule="auto"/>
        <w:jc w:val="both"/>
        <w:rPr>
          <w:rFonts w:ascii="Arial" w:hAnsi="Arial" w:cs="Arial"/>
        </w:rPr>
      </w:pPr>
      <w:r w:rsidRPr="006A6B52">
        <w:rPr>
          <w:rFonts w:cstheme="minorHAnsi"/>
        </w:rPr>
        <w:t xml:space="preserve">At a very basic level viability can be improved by reducing costs or increasing values.  Sometimes, therefore changing the type of affordable housing provided can help to improve viability of a specific site, and the plan should recognise this.  In this situation there could be a change of the percentages of different types of affordable housing provided, but the headline figure of how much affordable housing is provided would remain the same.  </w:t>
      </w:r>
      <w:r>
        <w:rPr>
          <w:rFonts w:cstheme="minorHAnsi"/>
        </w:rPr>
        <w:t xml:space="preserve">Flexibility in the policy is important to allow for </w:t>
      </w:r>
      <w:proofErr w:type="gramStart"/>
      <w:r>
        <w:rPr>
          <w:rFonts w:cstheme="minorHAnsi"/>
        </w:rPr>
        <w:t>these kind of considerations</w:t>
      </w:r>
      <w:proofErr w:type="gramEnd"/>
      <w:r>
        <w:rPr>
          <w:rFonts w:cstheme="minorHAnsi"/>
        </w:rPr>
        <w:t>.</w:t>
      </w:r>
    </w:p>
    <w:p w14:paraId="1CB8A1E2" w14:textId="77777777" w:rsidR="00EC5330" w:rsidRPr="00964871" w:rsidRDefault="00EC5330" w:rsidP="00EC5330">
      <w:pPr>
        <w:pStyle w:val="ListParagraph"/>
        <w:rPr>
          <w:rFonts w:ascii="Arial" w:hAnsi="Arial" w:cs="Arial"/>
        </w:rPr>
      </w:pPr>
    </w:p>
    <w:p w14:paraId="72272DE5" w14:textId="77777777" w:rsidR="00EC5330" w:rsidRPr="00F1125A" w:rsidRDefault="00EC5330" w:rsidP="00EC5330">
      <w:pPr>
        <w:pStyle w:val="ListParagraph"/>
        <w:numPr>
          <w:ilvl w:val="0"/>
          <w:numId w:val="8"/>
        </w:numPr>
        <w:rPr>
          <w:rFonts w:ascii="Arial" w:hAnsi="Arial" w:cs="Arial"/>
        </w:rPr>
      </w:pPr>
      <w:r w:rsidRPr="00F1125A">
        <w:rPr>
          <w:rFonts w:ascii="Arial" w:hAnsi="Arial" w:cs="Arial"/>
        </w:rPr>
        <w:t>The geographical distribution of development may impact on the Plan’s ability to deliver affordable housing where it is most needed.  HBF notes that the level of open-market housing provided may also impact on the amount of affordable housing that can be developed.</w:t>
      </w:r>
    </w:p>
    <w:p w14:paraId="64189F61" w14:textId="77777777" w:rsidR="00EC5330" w:rsidRDefault="00EC5330" w:rsidP="00EC5330">
      <w:pPr>
        <w:pStyle w:val="ListParagraph"/>
        <w:rPr>
          <w:rFonts w:ascii="Arial" w:hAnsi="Arial" w:cs="Arial"/>
        </w:rPr>
      </w:pPr>
    </w:p>
    <w:p w14:paraId="1FA72960" w14:textId="55959BE2" w:rsidR="00EC5330" w:rsidRDefault="00EC5330" w:rsidP="00EC5330">
      <w:pPr>
        <w:pStyle w:val="ListParagraph"/>
        <w:numPr>
          <w:ilvl w:val="0"/>
          <w:numId w:val="8"/>
        </w:numPr>
        <w:rPr>
          <w:rFonts w:ascii="Arial" w:hAnsi="Arial" w:cs="Arial"/>
        </w:rPr>
      </w:pPr>
      <w:r>
        <w:rPr>
          <w:rFonts w:ascii="Arial" w:hAnsi="Arial" w:cs="Arial"/>
        </w:rPr>
        <w:t xml:space="preserve">It will also be important to understand if there any geographically specific </w:t>
      </w:r>
      <w:r w:rsidRPr="00C94EE1">
        <w:rPr>
          <w:rFonts w:ascii="Arial" w:hAnsi="Arial" w:cs="Arial"/>
        </w:rPr>
        <w:t>viability considerations</w:t>
      </w:r>
      <w:r>
        <w:rPr>
          <w:rFonts w:ascii="Arial" w:hAnsi="Arial" w:cs="Arial"/>
        </w:rPr>
        <w:t xml:space="preserve">, such as </w:t>
      </w:r>
      <w:r w:rsidRPr="00C94EE1">
        <w:rPr>
          <w:rFonts w:ascii="Arial" w:hAnsi="Arial" w:cs="Arial"/>
        </w:rPr>
        <w:t xml:space="preserve">whether higher levels of open-market housing are required </w:t>
      </w:r>
      <w:proofErr w:type="gramStart"/>
      <w:r w:rsidRPr="00C94EE1">
        <w:rPr>
          <w:rFonts w:ascii="Arial" w:hAnsi="Arial" w:cs="Arial"/>
        </w:rPr>
        <w:t xml:space="preserve">in </w:t>
      </w:r>
      <w:r>
        <w:rPr>
          <w:rFonts w:ascii="Arial" w:hAnsi="Arial" w:cs="Arial"/>
        </w:rPr>
        <w:t>particular areas</w:t>
      </w:r>
      <w:proofErr w:type="gramEnd"/>
      <w:r>
        <w:rPr>
          <w:rFonts w:ascii="Arial" w:hAnsi="Arial" w:cs="Arial"/>
        </w:rPr>
        <w:t xml:space="preserve"> in </w:t>
      </w:r>
      <w:r w:rsidRPr="00C94EE1">
        <w:rPr>
          <w:rFonts w:ascii="Arial" w:hAnsi="Arial" w:cs="Arial"/>
        </w:rPr>
        <w:t>order to secure increased delivery of affordable housing</w:t>
      </w:r>
      <w:r>
        <w:rPr>
          <w:rFonts w:ascii="Arial" w:hAnsi="Arial" w:cs="Arial"/>
        </w:rPr>
        <w:t xml:space="preserve"> in that location in a way that remains viable.  Similarly, brownfield city centre sites tend to be most suited for apartments or retirement living.  There will therefore be a need to include green fields allocations which are more likely to deliver family housing and a higher percentage of affordable housing, </w:t>
      </w:r>
      <w:proofErr w:type="gramStart"/>
      <w:r>
        <w:rPr>
          <w:rFonts w:ascii="Arial" w:hAnsi="Arial" w:cs="Arial"/>
        </w:rPr>
        <w:t>in order to</w:t>
      </w:r>
      <w:proofErr w:type="gramEnd"/>
      <w:r>
        <w:rPr>
          <w:rFonts w:ascii="Arial" w:hAnsi="Arial" w:cs="Arial"/>
        </w:rPr>
        <w:t xml:space="preserve"> provide </w:t>
      </w:r>
      <w:r w:rsidRPr="00C94EE1">
        <w:rPr>
          <w:rFonts w:ascii="Arial" w:hAnsi="Arial" w:cs="Arial"/>
        </w:rPr>
        <w:t>flexibility</w:t>
      </w:r>
      <w:r>
        <w:rPr>
          <w:rFonts w:ascii="Arial" w:hAnsi="Arial" w:cs="Arial"/>
        </w:rPr>
        <w:t xml:space="preserve"> in the housing land supply and ensure a range of housing types and tenures is provided.  This adds further weigh to the need to consider Green Belt release(s).</w:t>
      </w:r>
    </w:p>
    <w:p w14:paraId="4C4C9CDC" w14:textId="77777777" w:rsidR="00AE6C2E" w:rsidRPr="00AE6C2E" w:rsidRDefault="00AE6C2E" w:rsidP="00AE6C2E">
      <w:pPr>
        <w:pStyle w:val="ListParagraph"/>
        <w:rPr>
          <w:rFonts w:ascii="Arial" w:hAnsi="Arial" w:cs="Arial"/>
        </w:rPr>
      </w:pPr>
    </w:p>
    <w:p w14:paraId="7F9C5916" w14:textId="0CCA7EC4" w:rsidR="00EC5330" w:rsidRPr="00232FD1" w:rsidRDefault="00EC5330" w:rsidP="00EC5330">
      <w:pPr>
        <w:pStyle w:val="ListParagraph"/>
        <w:numPr>
          <w:ilvl w:val="0"/>
          <w:numId w:val="8"/>
        </w:numPr>
        <w:rPr>
          <w:rFonts w:ascii="Arial" w:hAnsi="Arial" w:cs="Arial"/>
        </w:rPr>
      </w:pPr>
      <w:r w:rsidRPr="00232FD1">
        <w:rPr>
          <w:rFonts w:ascii="Arial" w:hAnsi="Arial" w:cs="Arial"/>
        </w:rPr>
        <w:t>Th</w:t>
      </w:r>
      <w:r w:rsidR="00AE6C2E">
        <w:rPr>
          <w:rFonts w:ascii="Arial" w:hAnsi="Arial" w:cs="Arial"/>
        </w:rPr>
        <w:t>e</w:t>
      </w:r>
      <w:r w:rsidRPr="00232FD1">
        <w:rPr>
          <w:rFonts w:ascii="Arial" w:hAnsi="Arial" w:cs="Arial"/>
        </w:rPr>
        <w:t xml:space="preserve"> policy </w:t>
      </w:r>
      <w:r>
        <w:rPr>
          <w:rFonts w:ascii="Arial" w:hAnsi="Arial" w:cs="Arial"/>
        </w:rPr>
        <w:t xml:space="preserve">also </w:t>
      </w:r>
      <w:r w:rsidRPr="00232FD1">
        <w:rPr>
          <w:rFonts w:ascii="Arial" w:hAnsi="Arial" w:cs="Arial"/>
        </w:rPr>
        <w:t xml:space="preserve">seeks to require all new residential developments to meet M4(2) (Accessible and adaptable dwellings) of Building Regulations.  The requirements to meet Part M4(2) will be superseded by changes to residential Building Regulations. The Government response to ‘Raising accessibility standards for new homes’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 The requirement to address this issue is planning policy is therefore unnecessary.  </w:t>
      </w:r>
    </w:p>
    <w:p w14:paraId="2C129163" w14:textId="77777777" w:rsidR="00EC5330" w:rsidRPr="00D90FCC" w:rsidRDefault="00EC5330" w:rsidP="00EC5330">
      <w:pPr>
        <w:pStyle w:val="ListParagraph"/>
        <w:rPr>
          <w:rFonts w:ascii="Arial" w:hAnsi="Arial" w:cs="Arial"/>
        </w:rPr>
      </w:pPr>
    </w:p>
    <w:p w14:paraId="5F60481F" w14:textId="77777777" w:rsidR="00EC5330" w:rsidRDefault="00EC5330" w:rsidP="00EC5330">
      <w:pPr>
        <w:pStyle w:val="ListParagraph"/>
        <w:numPr>
          <w:ilvl w:val="0"/>
          <w:numId w:val="8"/>
        </w:numPr>
        <w:rPr>
          <w:rFonts w:ascii="Arial" w:hAnsi="Arial" w:cs="Arial"/>
        </w:rPr>
      </w:pPr>
      <w:r w:rsidRPr="00D90FCC">
        <w:rPr>
          <w:rFonts w:ascii="Arial" w:hAnsi="Arial" w:cs="Arial"/>
        </w:rPr>
        <w:t>HBF are of the view that this matter should</w:t>
      </w:r>
      <w:r w:rsidRPr="002034D6">
        <w:rPr>
          <w:rFonts w:ascii="Arial" w:hAnsi="Arial" w:cs="Arial"/>
        </w:rPr>
        <w:t xml:space="preserve"> be left to Building Regulations, however if a policy were to be needed, the wording needs to differentiate between Part a) and part b) of M4(3) technical standards.  </w:t>
      </w:r>
      <w:r w:rsidRPr="004F7F48">
        <w:rPr>
          <w:rFonts w:ascii="Arial" w:hAnsi="Arial" w:cs="Arial"/>
        </w:rPr>
        <w:t xml:space="preserve">M43a sets out standards for wheelchair adaptable housing, where M43b relates to wheelchair accessible housing which can only be required on affordable housing where the Council has nomination rights. </w:t>
      </w:r>
      <w:r w:rsidRPr="002034D6">
        <w:rPr>
          <w:rFonts w:ascii="Arial" w:hAnsi="Arial" w:cs="Arial"/>
        </w:rPr>
        <w:t>Any such requirements would also need to be fully considered from a viability perspective.</w:t>
      </w:r>
    </w:p>
    <w:p w14:paraId="0BBBC035" w14:textId="77777777" w:rsidR="00EC5330" w:rsidRPr="00F252B6" w:rsidRDefault="00EC5330" w:rsidP="00EC5330">
      <w:pPr>
        <w:pStyle w:val="ListParagraph"/>
        <w:rPr>
          <w:rFonts w:ascii="Arial" w:hAnsi="Arial" w:cs="Arial"/>
        </w:rPr>
      </w:pPr>
    </w:p>
    <w:p w14:paraId="3CC956CB" w14:textId="77777777" w:rsidR="00EC5330" w:rsidRPr="00163B1F" w:rsidRDefault="00EC5330" w:rsidP="00EC5330">
      <w:pPr>
        <w:pStyle w:val="ListParagraph"/>
        <w:numPr>
          <w:ilvl w:val="0"/>
          <w:numId w:val="8"/>
        </w:numPr>
        <w:rPr>
          <w:rFonts w:cstheme="minorHAnsi"/>
        </w:rPr>
      </w:pPr>
      <w:r w:rsidRPr="00163B1F">
        <w:rPr>
          <w:rFonts w:cstheme="minorHAnsi"/>
        </w:rPr>
        <w:t>The PPG states:</w:t>
      </w:r>
    </w:p>
    <w:p w14:paraId="131383AA" w14:textId="77777777" w:rsidR="00EC5330" w:rsidRPr="00163B1F" w:rsidRDefault="00EC5330" w:rsidP="00EC5330">
      <w:pPr>
        <w:pStyle w:val="ListParagraph"/>
        <w:rPr>
          <w:rFonts w:cstheme="minorHAnsi"/>
        </w:rPr>
      </w:pPr>
    </w:p>
    <w:p w14:paraId="6EAEC308" w14:textId="77777777" w:rsidR="00EC5330" w:rsidRPr="00A00E2C" w:rsidRDefault="00EC5330" w:rsidP="00EC5330">
      <w:pPr>
        <w:pStyle w:val="ListParagraph"/>
        <w:ind w:left="1440"/>
        <w:rPr>
          <w:rFonts w:cstheme="minorHAnsi"/>
          <w:b/>
          <w:bCs/>
        </w:rPr>
      </w:pPr>
      <w:r w:rsidRPr="00A00E2C">
        <w:rPr>
          <w:rFonts w:cstheme="minorHAnsi"/>
          <w:b/>
          <w:bCs/>
        </w:rPr>
        <w:t>“What accessibility standards can local planning authorities require from new development?</w:t>
      </w:r>
    </w:p>
    <w:p w14:paraId="417D058A" w14:textId="77777777" w:rsidR="00EC5330" w:rsidRPr="00163B1F" w:rsidRDefault="00EC5330" w:rsidP="00EC5330">
      <w:pPr>
        <w:pStyle w:val="ListParagraph"/>
        <w:rPr>
          <w:rFonts w:cstheme="minorHAnsi"/>
        </w:rPr>
      </w:pPr>
    </w:p>
    <w:p w14:paraId="744A4DE1" w14:textId="77777777" w:rsidR="00EC5330" w:rsidRPr="00163B1F" w:rsidRDefault="00EC5330" w:rsidP="00EC5330">
      <w:pPr>
        <w:pStyle w:val="ListParagraph"/>
        <w:ind w:left="1440"/>
        <w:rPr>
          <w:rFonts w:cstheme="minorHAnsi"/>
        </w:rPr>
      </w:pPr>
      <w:r w:rsidRPr="00163B1F">
        <w:rPr>
          <w:rFonts w:cstheme="minorHAnsi"/>
        </w:rPr>
        <w:t>Where a local planning authority adopts a policy to provide enhanced accessibility or adaptability they should do so only by reference to Requirement M4(2) and/or M4(3) of the optional requirements in the Building Regulations and should not impose any additional information requirements (for instance provision of furnished layouts) or seek to determine compliance with these requirements, which is the role of the Building Control Body. They should clearly state in their Local Plan what proportion of new dwellings should comply with the requirements. There may be rare instances where an individual’s needs are not met by the wheelchair accessible optional requirement – see paragraph 011 below.</w:t>
      </w:r>
    </w:p>
    <w:p w14:paraId="619AAD44" w14:textId="77777777" w:rsidR="00EC5330" w:rsidRPr="00163B1F" w:rsidRDefault="00EC5330" w:rsidP="00EC5330">
      <w:pPr>
        <w:pStyle w:val="ListParagraph"/>
        <w:rPr>
          <w:rFonts w:cstheme="minorHAnsi"/>
        </w:rPr>
      </w:pPr>
    </w:p>
    <w:p w14:paraId="05F605B7" w14:textId="77777777" w:rsidR="00EC5330" w:rsidRDefault="00EC5330" w:rsidP="00EC5330">
      <w:pPr>
        <w:pStyle w:val="ListParagraph"/>
        <w:ind w:left="1440"/>
        <w:rPr>
          <w:rFonts w:cstheme="minorHAnsi"/>
        </w:rPr>
      </w:pPr>
      <w:r w:rsidRPr="00163B1F">
        <w:rPr>
          <w:rFonts w:cstheme="minorHAnsi"/>
        </w:rPr>
        <w:t xml:space="preserve">Local Plan policies should also </w:t>
      </w:r>
      <w:proofErr w:type="gramStart"/>
      <w:r w:rsidRPr="00163B1F">
        <w:rPr>
          <w:rFonts w:cstheme="minorHAnsi"/>
        </w:rPr>
        <w:t>take into account</w:t>
      </w:r>
      <w:proofErr w:type="gramEnd"/>
      <w:r w:rsidRPr="00163B1F">
        <w:rPr>
          <w:rFonts w:cstheme="minorHAnsi"/>
        </w:rPr>
        <w:t xml:space="preserve"> site specific factors such as vulnerability to flooding, site topography, and other circumstances which may make a specific site less suitable for M4(2) and M4(3) compliant dwellings, particularly where step free access cannot be achieved or is not viable. Where step-free access is not viable, neither of the Optional Requirements in Part M should be applied.”</w:t>
      </w:r>
    </w:p>
    <w:p w14:paraId="4A45E232" w14:textId="77777777" w:rsidR="00EC5330" w:rsidRPr="00163B1F" w:rsidRDefault="00EC5330" w:rsidP="00EC5330">
      <w:pPr>
        <w:pStyle w:val="ListParagraph"/>
        <w:ind w:left="1440"/>
        <w:rPr>
          <w:rFonts w:cstheme="minorHAnsi"/>
        </w:rPr>
      </w:pPr>
    </w:p>
    <w:p w14:paraId="76037226" w14:textId="77777777" w:rsidR="00EC5330" w:rsidRPr="00163B1F" w:rsidRDefault="00EC5330" w:rsidP="00EC5330">
      <w:pPr>
        <w:pStyle w:val="ListParagraph"/>
        <w:ind w:left="2880"/>
        <w:rPr>
          <w:rFonts w:cstheme="minorHAnsi"/>
        </w:rPr>
      </w:pPr>
      <w:r w:rsidRPr="00163B1F">
        <w:rPr>
          <w:rFonts w:cstheme="minorHAnsi"/>
        </w:rPr>
        <w:t>Paragraph: 008 Reference ID: 56-008-20160519 Revision date: 19 05 2016</w:t>
      </w:r>
    </w:p>
    <w:p w14:paraId="7D3F21C6" w14:textId="77777777" w:rsidR="00EC5330" w:rsidRPr="00163B1F" w:rsidRDefault="00EC5330" w:rsidP="00EC5330">
      <w:pPr>
        <w:pStyle w:val="ListParagraph"/>
        <w:rPr>
          <w:rFonts w:cstheme="minorHAnsi"/>
        </w:rPr>
      </w:pPr>
    </w:p>
    <w:p w14:paraId="79FFA070" w14:textId="77777777" w:rsidR="00EC5330" w:rsidRDefault="00EC5330" w:rsidP="00EC5330">
      <w:pPr>
        <w:pStyle w:val="ListParagraph"/>
        <w:numPr>
          <w:ilvl w:val="0"/>
          <w:numId w:val="8"/>
        </w:numPr>
        <w:rPr>
          <w:rFonts w:cstheme="minorHAnsi"/>
        </w:rPr>
      </w:pPr>
      <w:r w:rsidRPr="00942AE4">
        <w:rPr>
          <w:rFonts w:cstheme="minorHAnsi"/>
        </w:rPr>
        <w:t xml:space="preserve">The PPG sets out some of the circumstances where it would be unreasonable to require M4(2) and M4(3) compliant dwellings.  Such factors include </w:t>
      </w:r>
      <w:r w:rsidRPr="00942AE4">
        <w:rPr>
          <w:rFonts w:cstheme="minorHAnsi"/>
        </w:rPr>
        <w:lastRenderedPageBreak/>
        <w:t>flooding, typography and other circumstances.  HBF suggest that flexibility is needed in the application of these standards to reflect site specific characteristics, and the policy wording should reflect this.  HBF do not believe this policy is sound without this flexibility</w:t>
      </w:r>
      <w:r>
        <w:rPr>
          <w:rFonts w:cstheme="minorHAnsi"/>
        </w:rPr>
        <w:t>, as it fails to comply with national policy and is not effective or justified.</w:t>
      </w:r>
    </w:p>
    <w:p w14:paraId="0B2EEA60" w14:textId="77777777" w:rsidR="00823F4C" w:rsidRDefault="00823F4C" w:rsidP="002D4B8E">
      <w:pPr>
        <w:pStyle w:val="ListParagraph"/>
        <w:rPr>
          <w:rFonts w:ascii="Arial" w:hAnsi="Arial" w:cs="Arial"/>
        </w:rPr>
      </w:pPr>
    </w:p>
    <w:p w14:paraId="20C02BCF" w14:textId="4B61019A" w:rsidR="00911E1A" w:rsidRPr="00823F4C" w:rsidRDefault="00911E1A" w:rsidP="00823F4C">
      <w:pPr>
        <w:pStyle w:val="ListParagraph"/>
        <w:rPr>
          <w:rFonts w:ascii="Arial" w:hAnsi="Arial" w:cs="Arial"/>
          <w:b/>
          <w:bCs/>
        </w:rPr>
      </w:pPr>
      <w:r w:rsidRPr="00823F4C">
        <w:rPr>
          <w:rFonts w:ascii="Arial" w:hAnsi="Arial" w:cs="Arial"/>
          <w:b/>
          <w:bCs/>
        </w:rPr>
        <w:t>Policy 16: Blue and Green Infrastructure, Parks and Open Space</w:t>
      </w:r>
    </w:p>
    <w:p w14:paraId="7934E6E4" w14:textId="77777777" w:rsidR="00823F4C" w:rsidRDefault="00823F4C" w:rsidP="00823F4C">
      <w:pPr>
        <w:pStyle w:val="ListParagraph"/>
        <w:rPr>
          <w:rFonts w:ascii="Arial" w:hAnsi="Arial" w:cs="Arial"/>
          <w:i/>
          <w:iCs/>
        </w:rPr>
      </w:pPr>
    </w:p>
    <w:p w14:paraId="12D51B64" w14:textId="1ACD6C41" w:rsidR="00823F4C" w:rsidRPr="005B56D8" w:rsidRDefault="00823F4C" w:rsidP="00823F4C">
      <w:pPr>
        <w:pStyle w:val="ListParagraph"/>
        <w:rPr>
          <w:rFonts w:ascii="Arial" w:hAnsi="Arial" w:cs="Arial"/>
          <w:i/>
          <w:iCs/>
        </w:rPr>
      </w:pPr>
      <w:r w:rsidRPr="005B56D8">
        <w:rPr>
          <w:rFonts w:ascii="Arial" w:hAnsi="Arial" w:cs="Arial"/>
          <w:i/>
          <w:iCs/>
        </w:rPr>
        <w:t>The Policy is not considered to be sound as it i</w:t>
      </w:r>
      <w:r w:rsidR="00FB19F9">
        <w:rPr>
          <w:rFonts w:ascii="Arial" w:hAnsi="Arial" w:cs="Arial"/>
          <w:i/>
          <w:iCs/>
        </w:rPr>
        <w:t>s not</w:t>
      </w:r>
      <w:r w:rsidRPr="005B56D8">
        <w:rPr>
          <w:rFonts w:ascii="Arial" w:hAnsi="Arial" w:cs="Arial"/>
          <w:i/>
          <w:iCs/>
        </w:rPr>
        <w:t xml:space="preserve"> effective.</w:t>
      </w:r>
    </w:p>
    <w:p w14:paraId="58978F54" w14:textId="77777777" w:rsidR="00823F4C" w:rsidRDefault="00823F4C" w:rsidP="00823F4C">
      <w:pPr>
        <w:pStyle w:val="ListParagraph"/>
        <w:rPr>
          <w:rFonts w:ascii="Arial" w:hAnsi="Arial" w:cs="Arial"/>
        </w:rPr>
      </w:pPr>
    </w:p>
    <w:p w14:paraId="5B9B9A76" w14:textId="2418D3F7" w:rsidR="002D4B8E" w:rsidRDefault="00911E1A" w:rsidP="00823F4C">
      <w:pPr>
        <w:pStyle w:val="ListParagraph"/>
        <w:numPr>
          <w:ilvl w:val="0"/>
          <w:numId w:val="8"/>
        </w:numPr>
        <w:rPr>
          <w:rFonts w:ascii="Arial" w:hAnsi="Arial" w:cs="Arial"/>
        </w:rPr>
      </w:pPr>
      <w:r w:rsidRPr="00823F4C">
        <w:rPr>
          <w:rFonts w:ascii="Arial" w:hAnsi="Arial" w:cs="Arial"/>
        </w:rPr>
        <w:t>H</w:t>
      </w:r>
      <w:r w:rsidR="002D4B8E" w:rsidRPr="00823F4C">
        <w:rPr>
          <w:rFonts w:ascii="Arial" w:hAnsi="Arial" w:cs="Arial"/>
        </w:rPr>
        <w:t>BF are keen to more fully</w:t>
      </w:r>
      <w:r w:rsidR="00823F4C">
        <w:rPr>
          <w:rFonts w:ascii="Arial" w:hAnsi="Arial" w:cs="Arial"/>
        </w:rPr>
        <w:t xml:space="preserve"> </w:t>
      </w:r>
      <w:r w:rsidR="002D4B8E" w:rsidRPr="00823F4C">
        <w:rPr>
          <w:rFonts w:ascii="Arial" w:hAnsi="Arial" w:cs="Arial"/>
        </w:rPr>
        <w:t xml:space="preserve">understand how the Blue and Green Infrastructure, Parks and Open </w:t>
      </w:r>
      <w:r w:rsidR="00823F4C">
        <w:rPr>
          <w:rFonts w:ascii="Arial" w:hAnsi="Arial" w:cs="Arial"/>
        </w:rPr>
        <w:t xml:space="preserve">Space will interact with the </w:t>
      </w:r>
      <w:r w:rsidR="00993152">
        <w:rPr>
          <w:rFonts w:ascii="Arial" w:hAnsi="Arial" w:cs="Arial"/>
        </w:rPr>
        <w:t xml:space="preserve">Local Nature </w:t>
      </w:r>
      <w:r w:rsidR="00FB19F9">
        <w:rPr>
          <w:rFonts w:ascii="Arial" w:hAnsi="Arial" w:cs="Arial"/>
        </w:rPr>
        <w:t>Recovery</w:t>
      </w:r>
      <w:r w:rsidR="00993152">
        <w:rPr>
          <w:rFonts w:ascii="Arial" w:hAnsi="Arial" w:cs="Arial"/>
        </w:rPr>
        <w:t xml:space="preserve"> Strategy and the </w:t>
      </w:r>
      <w:r w:rsidR="00FB19F9">
        <w:rPr>
          <w:rFonts w:ascii="Arial" w:hAnsi="Arial" w:cs="Arial"/>
        </w:rPr>
        <w:t>delivery</w:t>
      </w:r>
      <w:r w:rsidR="00993152">
        <w:rPr>
          <w:rFonts w:ascii="Arial" w:hAnsi="Arial" w:cs="Arial"/>
        </w:rPr>
        <w:t xml:space="preserve"> of </w:t>
      </w:r>
      <w:r w:rsidR="00FB19F9">
        <w:rPr>
          <w:rFonts w:ascii="Arial" w:hAnsi="Arial" w:cs="Arial"/>
        </w:rPr>
        <w:t>mandatory Biodiversity</w:t>
      </w:r>
      <w:r w:rsidR="00993152">
        <w:rPr>
          <w:rFonts w:ascii="Arial" w:hAnsi="Arial" w:cs="Arial"/>
        </w:rPr>
        <w:t xml:space="preserve"> Net Gain</w:t>
      </w:r>
      <w:r w:rsidR="00FB19F9">
        <w:rPr>
          <w:rFonts w:ascii="Arial" w:hAnsi="Arial" w:cs="Arial"/>
        </w:rPr>
        <w:t xml:space="preserve"> and the proposals for 20% BNG in Rushcliffe.</w:t>
      </w:r>
      <w:r w:rsidR="00993152">
        <w:rPr>
          <w:rFonts w:ascii="Arial" w:hAnsi="Arial" w:cs="Arial"/>
        </w:rPr>
        <w:t xml:space="preserve">  Further </w:t>
      </w:r>
      <w:r w:rsidR="00D012AB">
        <w:rPr>
          <w:rFonts w:ascii="Arial" w:hAnsi="Arial" w:cs="Arial"/>
        </w:rPr>
        <w:t>information</w:t>
      </w:r>
      <w:r w:rsidR="00993152">
        <w:rPr>
          <w:rFonts w:ascii="Arial" w:hAnsi="Arial" w:cs="Arial"/>
        </w:rPr>
        <w:t xml:space="preserve"> on </w:t>
      </w:r>
      <w:r w:rsidR="00D012AB">
        <w:rPr>
          <w:rFonts w:ascii="Arial" w:hAnsi="Arial" w:cs="Arial"/>
        </w:rPr>
        <w:t xml:space="preserve">how the different elements of the environmental policies in the greater Nottingham Strategic Plan (and the constituent Part 2 Local Plans) </w:t>
      </w:r>
      <w:r w:rsidR="00993152">
        <w:rPr>
          <w:rFonts w:ascii="Arial" w:hAnsi="Arial" w:cs="Arial"/>
        </w:rPr>
        <w:t xml:space="preserve">this is </w:t>
      </w:r>
      <w:r w:rsidR="00D012AB">
        <w:rPr>
          <w:rFonts w:ascii="Arial" w:hAnsi="Arial" w:cs="Arial"/>
        </w:rPr>
        <w:t>essential</w:t>
      </w:r>
      <w:r w:rsidR="00993152">
        <w:rPr>
          <w:rFonts w:ascii="Arial" w:hAnsi="Arial" w:cs="Arial"/>
        </w:rPr>
        <w:t xml:space="preserve"> </w:t>
      </w:r>
      <w:r w:rsidR="00D012AB">
        <w:rPr>
          <w:rFonts w:ascii="Arial" w:hAnsi="Arial" w:cs="Arial"/>
        </w:rPr>
        <w:t>to</w:t>
      </w:r>
      <w:r w:rsidR="00993152">
        <w:rPr>
          <w:rFonts w:ascii="Arial" w:hAnsi="Arial" w:cs="Arial"/>
        </w:rPr>
        <w:t xml:space="preserve"> ensure that the Plan is effective</w:t>
      </w:r>
      <w:r w:rsidR="00D012AB">
        <w:rPr>
          <w:rFonts w:ascii="Arial" w:hAnsi="Arial" w:cs="Arial"/>
        </w:rPr>
        <w:t>, and the suite of nature policies do not inadvertently become a</w:t>
      </w:r>
      <w:r w:rsidR="009A225B">
        <w:rPr>
          <w:rFonts w:ascii="Arial" w:hAnsi="Arial" w:cs="Arial"/>
        </w:rPr>
        <w:t xml:space="preserve"> </w:t>
      </w:r>
      <w:r w:rsidR="00D012AB">
        <w:rPr>
          <w:rFonts w:ascii="Arial" w:hAnsi="Arial" w:cs="Arial"/>
        </w:rPr>
        <w:t xml:space="preserve">block, or cause of </w:t>
      </w:r>
      <w:r w:rsidR="009A225B">
        <w:rPr>
          <w:rFonts w:ascii="Arial" w:hAnsi="Arial" w:cs="Arial"/>
        </w:rPr>
        <w:t xml:space="preserve">unnecessary </w:t>
      </w:r>
      <w:r w:rsidR="00D012AB">
        <w:rPr>
          <w:rFonts w:ascii="Arial" w:hAnsi="Arial" w:cs="Arial"/>
        </w:rPr>
        <w:t>delay</w:t>
      </w:r>
      <w:r w:rsidR="008F25EC">
        <w:rPr>
          <w:rFonts w:ascii="Arial" w:hAnsi="Arial" w:cs="Arial"/>
        </w:rPr>
        <w:t>,</w:t>
      </w:r>
      <w:r w:rsidR="00D012AB">
        <w:rPr>
          <w:rFonts w:ascii="Arial" w:hAnsi="Arial" w:cs="Arial"/>
        </w:rPr>
        <w:t xml:space="preserve"> for much needed housing development.</w:t>
      </w:r>
    </w:p>
    <w:p w14:paraId="2659C467" w14:textId="77777777" w:rsidR="00C31899" w:rsidRPr="00823F4C" w:rsidRDefault="00C31899" w:rsidP="00C31899">
      <w:pPr>
        <w:pStyle w:val="ListParagraph"/>
        <w:rPr>
          <w:rFonts w:ascii="Arial" w:hAnsi="Arial" w:cs="Arial"/>
        </w:rPr>
      </w:pPr>
    </w:p>
    <w:p w14:paraId="058CFCD3" w14:textId="77777777" w:rsidR="00C31899" w:rsidRPr="00C31899" w:rsidRDefault="00C31899" w:rsidP="00C31899">
      <w:pPr>
        <w:pStyle w:val="ListParagraph"/>
        <w:rPr>
          <w:rFonts w:ascii="Arial" w:hAnsi="Arial" w:cs="Arial"/>
          <w:b/>
          <w:bCs/>
        </w:rPr>
      </w:pPr>
      <w:r w:rsidRPr="00C31899">
        <w:rPr>
          <w:b/>
          <w:bCs/>
        </w:rPr>
        <w:t>Policy 17: Biodiversity</w:t>
      </w:r>
    </w:p>
    <w:p w14:paraId="7CAE7713" w14:textId="77777777" w:rsidR="00C31899" w:rsidRDefault="00C31899" w:rsidP="00C31899">
      <w:pPr>
        <w:pStyle w:val="ListParagraph"/>
        <w:rPr>
          <w:rFonts w:ascii="Arial" w:hAnsi="Arial" w:cs="Arial"/>
          <w:i/>
          <w:iCs/>
        </w:rPr>
      </w:pPr>
    </w:p>
    <w:p w14:paraId="48D05D65" w14:textId="05CBF624" w:rsidR="00C31899" w:rsidRPr="005B56D8" w:rsidRDefault="00C31899" w:rsidP="00C31899">
      <w:pPr>
        <w:pStyle w:val="ListParagraph"/>
        <w:rPr>
          <w:rFonts w:ascii="Arial" w:hAnsi="Arial" w:cs="Arial"/>
          <w:i/>
          <w:iCs/>
        </w:rPr>
      </w:pPr>
      <w:r w:rsidRPr="005B56D8">
        <w:rPr>
          <w:rFonts w:ascii="Arial" w:hAnsi="Arial" w:cs="Arial"/>
          <w:i/>
          <w:iCs/>
        </w:rPr>
        <w:t>The Policy is not considered to be sound as it is not justified or effective or in line with national policy.</w:t>
      </w:r>
    </w:p>
    <w:p w14:paraId="5A5D8EE1" w14:textId="77777777" w:rsidR="00BA3786" w:rsidRPr="00C31899" w:rsidRDefault="00BA3786" w:rsidP="00C31899">
      <w:pPr>
        <w:pStyle w:val="ListParagraph"/>
        <w:rPr>
          <w:rFonts w:ascii="Arial" w:hAnsi="Arial" w:cs="Arial"/>
        </w:rPr>
      </w:pPr>
    </w:p>
    <w:p w14:paraId="757C8781" w14:textId="0ACC4AC8" w:rsidR="0036456B" w:rsidRPr="00936559" w:rsidRDefault="0036456B" w:rsidP="004E1EE6">
      <w:pPr>
        <w:pStyle w:val="ListParagraph"/>
        <w:numPr>
          <w:ilvl w:val="0"/>
          <w:numId w:val="8"/>
        </w:numPr>
        <w:rPr>
          <w:rFonts w:ascii="Arial" w:hAnsi="Arial" w:cs="Arial"/>
        </w:rPr>
      </w:pPr>
      <w:r w:rsidRPr="00936559">
        <w:rPr>
          <w:rFonts w:ascii="Arial" w:hAnsi="Arial" w:cs="Arial"/>
        </w:rPr>
        <w:t>HBF note that although mandatory national BNG was introduced in the Environment Act 2021</w:t>
      </w:r>
      <w:r w:rsidR="003E33B9" w:rsidRPr="00936559">
        <w:rPr>
          <w:rFonts w:ascii="Arial" w:hAnsi="Arial" w:cs="Arial"/>
        </w:rPr>
        <w:t xml:space="preserve"> th</w:t>
      </w:r>
      <w:r w:rsidRPr="00936559">
        <w:rPr>
          <w:rFonts w:ascii="Arial" w:hAnsi="Arial" w:cs="Arial"/>
        </w:rPr>
        <w:t xml:space="preserve">e introduction of Biodoversty Net Gain </w:t>
      </w:r>
      <w:r w:rsidR="003E33B9" w:rsidRPr="00936559">
        <w:rPr>
          <w:rFonts w:ascii="Arial" w:hAnsi="Arial" w:cs="Arial"/>
        </w:rPr>
        <w:t xml:space="preserve">for planning application did not come </w:t>
      </w:r>
      <w:r w:rsidRPr="00936559">
        <w:rPr>
          <w:rFonts w:ascii="Arial" w:hAnsi="Arial" w:cs="Arial"/>
        </w:rPr>
        <w:t xml:space="preserve">for large sites </w:t>
      </w:r>
      <w:r w:rsidR="003E33B9" w:rsidRPr="00936559">
        <w:rPr>
          <w:rFonts w:ascii="Arial" w:hAnsi="Arial" w:cs="Arial"/>
        </w:rPr>
        <w:t xml:space="preserve">until </w:t>
      </w:r>
      <w:r w:rsidRPr="00936559">
        <w:rPr>
          <w:rFonts w:ascii="Arial" w:hAnsi="Arial" w:cs="Arial"/>
        </w:rPr>
        <w:t>Feb 12th</w:t>
      </w:r>
      <w:proofErr w:type="gramStart"/>
      <w:r w:rsidRPr="00936559">
        <w:rPr>
          <w:rFonts w:ascii="Arial" w:hAnsi="Arial" w:cs="Arial"/>
        </w:rPr>
        <w:t xml:space="preserve"> 2024</w:t>
      </w:r>
      <w:proofErr w:type="gramEnd"/>
      <w:r w:rsidRPr="00936559">
        <w:rPr>
          <w:rFonts w:ascii="Arial" w:hAnsi="Arial" w:cs="Arial"/>
        </w:rPr>
        <w:t>, and for small sites</w:t>
      </w:r>
      <w:r w:rsidR="00936559" w:rsidRPr="00936559">
        <w:rPr>
          <w:rFonts w:ascii="Arial" w:hAnsi="Arial" w:cs="Arial"/>
        </w:rPr>
        <w:t xml:space="preserve"> on </w:t>
      </w:r>
      <w:r w:rsidRPr="00936559">
        <w:rPr>
          <w:rFonts w:ascii="Arial" w:hAnsi="Arial" w:cs="Arial"/>
        </w:rPr>
        <w:t xml:space="preserve">2nd April 2024.  </w:t>
      </w:r>
    </w:p>
    <w:p w14:paraId="456745FE" w14:textId="77777777" w:rsidR="0036456B" w:rsidRPr="0036456B" w:rsidRDefault="0036456B" w:rsidP="00936559">
      <w:pPr>
        <w:pStyle w:val="ListParagraph"/>
        <w:rPr>
          <w:rFonts w:ascii="Arial" w:hAnsi="Arial" w:cs="Arial"/>
        </w:rPr>
      </w:pPr>
    </w:p>
    <w:p w14:paraId="1C6F8C92" w14:textId="024D6218" w:rsidR="00936559" w:rsidRDefault="0036456B" w:rsidP="00936559">
      <w:pPr>
        <w:pStyle w:val="ListParagraph"/>
        <w:numPr>
          <w:ilvl w:val="0"/>
          <w:numId w:val="8"/>
        </w:numPr>
        <w:rPr>
          <w:rFonts w:ascii="Arial" w:hAnsi="Arial" w:cs="Arial"/>
        </w:rPr>
      </w:pPr>
      <w:r w:rsidRPr="00936559">
        <w:rPr>
          <w:rFonts w:ascii="Arial" w:hAnsi="Arial" w:cs="Arial"/>
        </w:rPr>
        <w:t xml:space="preserve">HBF has been involved in a significant amount of work, being led by the Future Homes Hub, on BNG preparedness for some time, including feeding into the BNG Planning Practice Guidance and the DEFRA BNG Guidance.  </w:t>
      </w:r>
      <w:r w:rsidR="00936559" w:rsidRPr="00936559">
        <w:rPr>
          <w:rFonts w:ascii="Arial" w:hAnsi="Arial" w:cs="Arial"/>
        </w:rPr>
        <w:t xml:space="preserve">It is important for this policy to fully reflect all the new legislation, national policy and MHCLG and DEFRA guidance. </w:t>
      </w:r>
    </w:p>
    <w:p w14:paraId="6A49EF2F" w14:textId="77777777" w:rsidR="00683590" w:rsidRPr="00683590" w:rsidRDefault="00683590" w:rsidP="00683590">
      <w:pPr>
        <w:pStyle w:val="ListParagraph"/>
        <w:rPr>
          <w:rFonts w:ascii="Arial" w:hAnsi="Arial" w:cs="Arial"/>
        </w:rPr>
      </w:pPr>
    </w:p>
    <w:p w14:paraId="25F4EAEE" w14:textId="5596ADE5"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HBF note that this represents a lot of new information that the Council will need work though and consider the implications of, </w:t>
      </w:r>
      <w:proofErr w:type="gramStart"/>
      <w:r w:rsidRPr="0036456B">
        <w:rPr>
          <w:rFonts w:ascii="Arial" w:hAnsi="Arial" w:cs="Arial"/>
        </w:rPr>
        <w:t>in order to</w:t>
      </w:r>
      <w:proofErr w:type="gramEnd"/>
      <w:r w:rsidRPr="0036456B">
        <w:rPr>
          <w:rFonts w:ascii="Arial" w:hAnsi="Arial" w:cs="Arial"/>
        </w:rPr>
        <w:t xml:space="preserve"> ensure that any policy on Biodiversity Net Gain policy complies with the latest policy and guidance now it has been published. It should also be noted that the PPG is clear that there is no need for individual Local Plans to repeat national BNG guidance.</w:t>
      </w:r>
    </w:p>
    <w:p w14:paraId="3FE57524" w14:textId="77777777" w:rsidR="0036456B" w:rsidRPr="0036456B" w:rsidRDefault="0036456B" w:rsidP="00683590">
      <w:pPr>
        <w:pStyle w:val="ListParagraph"/>
        <w:rPr>
          <w:rFonts w:ascii="Arial" w:hAnsi="Arial" w:cs="Arial"/>
        </w:rPr>
      </w:pPr>
    </w:p>
    <w:p w14:paraId="60CBC742" w14:textId="77777777" w:rsidR="0036456B" w:rsidRDefault="0036456B" w:rsidP="0036456B">
      <w:pPr>
        <w:pStyle w:val="ListParagraph"/>
        <w:numPr>
          <w:ilvl w:val="0"/>
          <w:numId w:val="8"/>
        </w:numPr>
        <w:rPr>
          <w:rFonts w:ascii="Arial" w:hAnsi="Arial" w:cs="Arial"/>
        </w:rPr>
      </w:pPr>
      <w:r w:rsidRPr="0036456B">
        <w:rPr>
          <w:rFonts w:ascii="Arial" w:hAnsi="Arial" w:cs="Arial"/>
        </w:rPr>
        <w:t>It is the HBF’s opinion that the Council should not deviate from the Government’s requirement for 10% biodiversity net gain as set out in the Environment Act.  The Plan should provide certainty for developers and a clear BNG policy with a fixed 10% figure, rather than the policy including the phrase “at least 10%” would help to provide this.</w:t>
      </w:r>
    </w:p>
    <w:p w14:paraId="4816D6DB" w14:textId="77777777" w:rsidR="00283F4C" w:rsidRPr="00283F4C" w:rsidRDefault="00283F4C" w:rsidP="00283F4C">
      <w:pPr>
        <w:pStyle w:val="ListParagraph"/>
        <w:rPr>
          <w:rFonts w:ascii="Arial" w:hAnsi="Arial" w:cs="Arial"/>
        </w:rPr>
      </w:pPr>
    </w:p>
    <w:p w14:paraId="069173A0" w14:textId="77777777" w:rsidR="00BE092E" w:rsidRDefault="008F25EC" w:rsidP="008D517D">
      <w:pPr>
        <w:pStyle w:val="ListParagraph"/>
        <w:numPr>
          <w:ilvl w:val="0"/>
          <w:numId w:val="8"/>
        </w:numPr>
        <w:rPr>
          <w:rFonts w:ascii="Arial" w:hAnsi="Arial" w:cs="Arial"/>
        </w:rPr>
      </w:pPr>
      <w:r>
        <w:rPr>
          <w:rFonts w:ascii="Arial" w:hAnsi="Arial" w:cs="Arial"/>
        </w:rPr>
        <w:lastRenderedPageBreak/>
        <w:t xml:space="preserve">HBF do not support the suggestion of a 20% BNG in </w:t>
      </w:r>
      <w:r w:rsidR="00BE092E">
        <w:rPr>
          <w:rFonts w:ascii="Arial" w:hAnsi="Arial" w:cs="Arial"/>
        </w:rPr>
        <w:t>Rushcliffe</w:t>
      </w:r>
      <w:r>
        <w:rPr>
          <w:rFonts w:ascii="Arial" w:hAnsi="Arial" w:cs="Arial"/>
        </w:rPr>
        <w:t xml:space="preserve">.  The higher figure has not been justified and </w:t>
      </w:r>
      <w:r w:rsidR="001D1055">
        <w:rPr>
          <w:rFonts w:ascii="Arial" w:hAnsi="Arial" w:cs="Arial"/>
        </w:rPr>
        <w:t xml:space="preserve">would be </w:t>
      </w:r>
      <w:r w:rsidR="00BE092E">
        <w:rPr>
          <w:rFonts w:ascii="Arial" w:hAnsi="Arial" w:cs="Arial"/>
        </w:rPr>
        <w:t>ineffective</w:t>
      </w:r>
      <w:r w:rsidR="001D1055">
        <w:rPr>
          <w:rFonts w:ascii="Arial" w:hAnsi="Arial" w:cs="Arial"/>
        </w:rPr>
        <w:t xml:space="preserve">.  HBF </w:t>
      </w:r>
      <w:r w:rsidR="00BE092E">
        <w:rPr>
          <w:rFonts w:ascii="Arial" w:hAnsi="Arial" w:cs="Arial"/>
        </w:rPr>
        <w:t>strongly</w:t>
      </w:r>
      <w:r w:rsidR="001D1055">
        <w:rPr>
          <w:rFonts w:ascii="Arial" w:hAnsi="Arial" w:cs="Arial"/>
        </w:rPr>
        <w:t xml:space="preserve"> supports the need </w:t>
      </w:r>
      <w:r w:rsidR="00BE092E">
        <w:rPr>
          <w:rFonts w:ascii="Arial" w:hAnsi="Arial" w:cs="Arial"/>
        </w:rPr>
        <w:t>to</w:t>
      </w:r>
      <w:r w:rsidR="001D1055">
        <w:rPr>
          <w:rFonts w:ascii="Arial" w:hAnsi="Arial" w:cs="Arial"/>
        </w:rPr>
        <w:t xml:space="preserve"> ensure the </w:t>
      </w:r>
      <w:r w:rsidR="00BE092E">
        <w:rPr>
          <w:rFonts w:ascii="Arial" w:hAnsi="Arial" w:cs="Arial"/>
        </w:rPr>
        <w:t>mandatory</w:t>
      </w:r>
      <w:r w:rsidR="001D1055">
        <w:rPr>
          <w:rFonts w:ascii="Arial" w:hAnsi="Arial" w:cs="Arial"/>
        </w:rPr>
        <w:t xml:space="preserve"> BNG system of 10% is </w:t>
      </w:r>
      <w:r w:rsidR="00BE092E">
        <w:rPr>
          <w:rFonts w:ascii="Arial" w:hAnsi="Arial" w:cs="Arial"/>
        </w:rPr>
        <w:t>established</w:t>
      </w:r>
      <w:r w:rsidR="001D1055">
        <w:rPr>
          <w:rFonts w:ascii="Arial" w:hAnsi="Arial" w:cs="Arial"/>
        </w:rPr>
        <w:t xml:space="preserve"> and working well before Plans look to go further and faster</w:t>
      </w:r>
      <w:r w:rsidR="00BE092E">
        <w:rPr>
          <w:rFonts w:ascii="Arial" w:hAnsi="Arial" w:cs="Arial"/>
        </w:rPr>
        <w:t>.  We have yet to reach this point.</w:t>
      </w:r>
    </w:p>
    <w:p w14:paraId="150D73EE" w14:textId="77777777" w:rsidR="00BE092E" w:rsidRPr="00BE092E" w:rsidRDefault="00BE092E" w:rsidP="00BE092E">
      <w:pPr>
        <w:pStyle w:val="ListParagraph"/>
        <w:rPr>
          <w:rFonts w:ascii="Arial" w:hAnsi="Arial" w:cs="Arial"/>
        </w:rPr>
      </w:pPr>
    </w:p>
    <w:p w14:paraId="3CDA56EC" w14:textId="1BD2F1C3" w:rsidR="008D517D" w:rsidRDefault="008D517D" w:rsidP="008D517D">
      <w:pPr>
        <w:pStyle w:val="ListParagraph"/>
        <w:numPr>
          <w:ilvl w:val="0"/>
          <w:numId w:val="8"/>
        </w:numPr>
        <w:rPr>
          <w:rFonts w:ascii="Arial" w:hAnsi="Arial" w:cs="Arial"/>
        </w:rPr>
      </w:pPr>
      <w:r w:rsidRPr="008D517D">
        <w:rPr>
          <w:rFonts w:ascii="Arial" w:hAnsi="Arial" w:cs="Arial"/>
        </w:rPr>
        <w:t xml:space="preserve">Any requirements to go beyond 10% BNG needs to be clearly demonstrated with evidence including considering the implications of the policy approach as part of the whole plan viability appraisal.   </w:t>
      </w:r>
      <w:proofErr w:type="gramStart"/>
      <w:r w:rsidRPr="008D517D">
        <w:rPr>
          <w:rFonts w:ascii="Arial" w:hAnsi="Arial" w:cs="Arial"/>
        </w:rPr>
        <w:t>In particular, HBF</w:t>
      </w:r>
      <w:proofErr w:type="gramEnd"/>
      <w:r w:rsidRPr="008D517D">
        <w:rPr>
          <w:rFonts w:ascii="Arial" w:hAnsi="Arial" w:cs="Arial"/>
        </w:rPr>
        <w:t xml:space="preserve"> would question how the viability of more than 10% BNG can be established when the market for off-site credits, and therefore the costs of delivering the 10% mandatory BNG system are still emerging.</w:t>
      </w:r>
    </w:p>
    <w:p w14:paraId="4E4714C8" w14:textId="77777777" w:rsidR="00AF492B" w:rsidRPr="00AF492B" w:rsidRDefault="00AF492B" w:rsidP="00AF492B">
      <w:pPr>
        <w:pStyle w:val="ListParagraph"/>
        <w:rPr>
          <w:rFonts w:ascii="Arial" w:hAnsi="Arial" w:cs="Arial"/>
        </w:rPr>
      </w:pPr>
    </w:p>
    <w:p w14:paraId="0294DED2" w14:textId="77777777" w:rsidR="00AF492B" w:rsidRPr="00AF492B" w:rsidRDefault="00AF492B" w:rsidP="00AF492B">
      <w:pPr>
        <w:pStyle w:val="ListParagraph"/>
        <w:numPr>
          <w:ilvl w:val="0"/>
          <w:numId w:val="8"/>
        </w:numPr>
        <w:rPr>
          <w:rFonts w:ascii="Arial" w:hAnsi="Arial" w:cs="Arial"/>
        </w:rPr>
      </w:pPr>
      <w:r w:rsidRPr="00AF492B">
        <w:rPr>
          <w:rFonts w:ascii="Arial" w:hAnsi="Arial" w:cs="Arial"/>
        </w:rPr>
        <w:t xml:space="preserve">HBF notes that the proposed policy wording and supporting text will need to reflect both that the Environment Act which requires 10% Biodiversity Net Gain, and the emerging policy, guidance and best practice on how Mandatory Biodiversity Net Gain will be implemented.  There is an important policy distinction to made between the national mandatory requirements and any optional further requests from LPAs to go further and faster. </w:t>
      </w:r>
      <w:proofErr w:type="gramStart"/>
      <w:r w:rsidRPr="00AF492B">
        <w:rPr>
          <w:rFonts w:ascii="Arial" w:hAnsi="Arial" w:cs="Arial"/>
        </w:rPr>
        <w:t>In particular the</w:t>
      </w:r>
      <w:proofErr w:type="gramEnd"/>
      <w:r w:rsidRPr="00AF492B">
        <w:rPr>
          <w:rFonts w:ascii="Arial" w:hAnsi="Arial" w:cs="Arial"/>
        </w:rPr>
        <w:t xml:space="preserve"> 10% national target is non-negotiable from a viability perspective, but policies seeking over 10% can be challenged on viability grounds.  This distinction needs to be recognised within the Local Plan.</w:t>
      </w:r>
    </w:p>
    <w:p w14:paraId="2434CFF8" w14:textId="77777777" w:rsidR="00AF492B" w:rsidRPr="00AF492B" w:rsidRDefault="00AF492B" w:rsidP="00AF492B">
      <w:pPr>
        <w:pStyle w:val="ListParagraph"/>
        <w:rPr>
          <w:rFonts w:ascii="Arial" w:hAnsi="Arial" w:cs="Arial"/>
        </w:rPr>
      </w:pPr>
    </w:p>
    <w:p w14:paraId="191B20FC" w14:textId="58B1F008" w:rsidR="00AF492B" w:rsidRPr="00AF492B" w:rsidRDefault="00AF492B" w:rsidP="00AF492B">
      <w:pPr>
        <w:pStyle w:val="ListParagraph"/>
        <w:numPr>
          <w:ilvl w:val="0"/>
          <w:numId w:val="8"/>
        </w:numPr>
        <w:rPr>
          <w:rFonts w:ascii="Arial" w:hAnsi="Arial" w:cs="Arial"/>
        </w:rPr>
      </w:pPr>
      <w:r w:rsidRPr="00AF492B">
        <w:rPr>
          <w:rFonts w:ascii="Arial" w:hAnsi="Arial" w:cs="Arial"/>
        </w:rPr>
        <w:t xml:space="preserve">HBF suggest particular care is needed in terminology to ensure the </w:t>
      </w:r>
      <w:r w:rsidR="00C31899">
        <w:rPr>
          <w:rFonts w:ascii="Arial" w:hAnsi="Arial" w:cs="Arial"/>
        </w:rPr>
        <w:t xml:space="preserve">Greater Nottingham </w:t>
      </w:r>
      <w:r w:rsidR="0076208A">
        <w:rPr>
          <w:rFonts w:ascii="Arial" w:hAnsi="Arial" w:cs="Arial"/>
        </w:rPr>
        <w:t xml:space="preserve">Strategic </w:t>
      </w:r>
      <w:r w:rsidR="00C31899">
        <w:rPr>
          <w:rFonts w:ascii="Arial" w:hAnsi="Arial" w:cs="Arial"/>
        </w:rPr>
        <w:t>Plan</w:t>
      </w:r>
      <w:r w:rsidRPr="00AF492B">
        <w:rPr>
          <w:rFonts w:ascii="Arial" w:hAnsi="Arial" w:cs="Arial"/>
        </w:rPr>
        <w:t xml:space="preserve"> policy reflects the national policy and guidance.  For example, on</w:t>
      </w:r>
      <w:r w:rsidR="003D0463">
        <w:rPr>
          <w:rFonts w:ascii="Arial" w:hAnsi="Arial" w:cs="Arial"/>
        </w:rPr>
        <w:t>-</w:t>
      </w:r>
      <w:r w:rsidRPr="00AF492B">
        <w:rPr>
          <w:rFonts w:ascii="Arial" w:hAnsi="Arial" w:cs="Arial"/>
        </w:rPr>
        <w:t xml:space="preserve">site and off-site biodiversity is referred to as units, and the statutory national credit system of last resort is referred to as credit.  It is important for the wording of the policy to accurately reflect the legalisation and guidance.  </w:t>
      </w:r>
    </w:p>
    <w:p w14:paraId="40CD1D64" w14:textId="77777777" w:rsidR="00AF492B" w:rsidRPr="00AF492B" w:rsidRDefault="00AF492B" w:rsidP="003316C8">
      <w:pPr>
        <w:pStyle w:val="ListParagraph"/>
        <w:rPr>
          <w:rFonts w:ascii="Arial" w:hAnsi="Arial" w:cs="Arial"/>
        </w:rPr>
      </w:pPr>
    </w:p>
    <w:p w14:paraId="17ED67DD" w14:textId="6E299E51" w:rsidR="00AF492B" w:rsidRPr="00AF492B" w:rsidRDefault="00AF492B" w:rsidP="00AF492B">
      <w:pPr>
        <w:pStyle w:val="ListParagraph"/>
        <w:numPr>
          <w:ilvl w:val="0"/>
          <w:numId w:val="8"/>
        </w:numPr>
        <w:rPr>
          <w:rFonts w:ascii="Arial" w:hAnsi="Arial" w:cs="Arial"/>
        </w:rPr>
      </w:pPr>
      <w:r w:rsidRPr="00AF492B">
        <w:rPr>
          <w:rFonts w:ascii="Arial" w:hAnsi="Arial" w:cs="Arial"/>
        </w:rPr>
        <w:t xml:space="preserve">HBF question the wording of criteria </w:t>
      </w:r>
      <w:r w:rsidR="00C51626">
        <w:rPr>
          <w:rFonts w:ascii="Arial" w:hAnsi="Arial" w:cs="Arial"/>
        </w:rPr>
        <w:t>five</w:t>
      </w:r>
      <w:r w:rsidRPr="00AF492B">
        <w:rPr>
          <w:rFonts w:ascii="Arial" w:hAnsi="Arial" w:cs="Arial"/>
        </w:rPr>
        <w:t>, as it should be for the BNG plan to set out what happens if monitoring shows any BNG measure are ineffective.  For large and complex sites where the development is phased, the guidance is clear that the 10% must be delivered at the end of the development, and this may not result in 10% BNG on each phase.</w:t>
      </w:r>
    </w:p>
    <w:p w14:paraId="04A81F5F" w14:textId="77777777" w:rsidR="0036456B" w:rsidRPr="0036456B" w:rsidRDefault="0036456B" w:rsidP="00683590">
      <w:pPr>
        <w:pStyle w:val="ListParagraph"/>
        <w:rPr>
          <w:rFonts w:ascii="Arial" w:hAnsi="Arial" w:cs="Arial"/>
        </w:rPr>
      </w:pPr>
    </w:p>
    <w:p w14:paraId="40C844AC"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 </w:t>
      </w:r>
    </w:p>
    <w:p w14:paraId="5DFF470F" w14:textId="77777777" w:rsidR="0036456B" w:rsidRPr="0036456B" w:rsidRDefault="0036456B" w:rsidP="00DE57E8">
      <w:pPr>
        <w:pStyle w:val="ListParagraph"/>
        <w:rPr>
          <w:rFonts w:ascii="Arial" w:hAnsi="Arial" w:cs="Arial"/>
        </w:rPr>
      </w:pPr>
    </w:p>
    <w:p w14:paraId="2555FCB8"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The costs of BNG must also be considered as part of the whole plan viability assessment and should be specified as a single specific item, and not combined into a generic s106 costs item.  There are significant additional costs associated with biodiversity net gain, which should be fully accounted for in the Council’s viability assessment, some of which remain unknown at this time. It is important that BNG does not prevent, delay or reduce housing delivery.  The costs relate both the financial costs </w:t>
      </w:r>
      <w:proofErr w:type="gramStart"/>
      <w:r w:rsidRPr="0036456B">
        <w:rPr>
          <w:rFonts w:ascii="Arial" w:hAnsi="Arial" w:cs="Arial"/>
        </w:rPr>
        <w:t>and also</w:t>
      </w:r>
      <w:proofErr w:type="gramEnd"/>
      <w:r w:rsidRPr="0036456B">
        <w:rPr>
          <w:rFonts w:ascii="Arial" w:hAnsi="Arial" w:cs="Arial"/>
        </w:rPr>
        <w:t xml:space="preserve"> land take- which will impact on densities achievable if BNG is provided on site.</w:t>
      </w:r>
    </w:p>
    <w:p w14:paraId="6ECCD264" w14:textId="77777777" w:rsidR="0036456B" w:rsidRPr="0036456B" w:rsidRDefault="0036456B" w:rsidP="00DE57E8">
      <w:pPr>
        <w:pStyle w:val="ListParagraph"/>
        <w:rPr>
          <w:rFonts w:ascii="Arial" w:hAnsi="Arial" w:cs="Arial"/>
        </w:rPr>
      </w:pPr>
    </w:p>
    <w:p w14:paraId="42B04555" w14:textId="3C5C8F70"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As this 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must clearly set out how it considered the implications of mandatory BNG and how it as arrived at using the most up to date BNG costs information available. </w:t>
      </w:r>
      <w:r w:rsidR="005B6556">
        <w:rPr>
          <w:rFonts w:ascii="Arial" w:hAnsi="Arial" w:cs="Arial"/>
        </w:rPr>
        <w:t xml:space="preserve"> There may need to be further additional flexibility in policies elsewhere in the Plan to reflect the non-negotiable </w:t>
      </w:r>
      <w:r w:rsidR="00A63CF9">
        <w:rPr>
          <w:rFonts w:ascii="Arial" w:hAnsi="Arial" w:cs="Arial"/>
        </w:rPr>
        <w:t xml:space="preserve">nature of 10% </w:t>
      </w:r>
      <w:r w:rsidR="005B6556">
        <w:rPr>
          <w:rFonts w:ascii="Arial" w:hAnsi="Arial" w:cs="Arial"/>
        </w:rPr>
        <w:t>BNG</w:t>
      </w:r>
      <w:r w:rsidR="00A63CF9">
        <w:rPr>
          <w:rFonts w:ascii="Arial" w:hAnsi="Arial" w:cs="Arial"/>
        </w:rPr>
        <w:t xml:space="preserve"> costs.</w:t>
      </w:r>
      <w:r w:rsidR="005B6556">
        <w:rPr>
          <w:rFonts w:ascii="Arial" w:hAnsi="Arial" w:cs="Arial"/>
        </w:rPr>
        <w:t xml:space="preserve"> </w:t>
      </w:r>
    </w:p>
    <w:p w14:paraId="7F60A338" w14:textId="77777777" w:rsidR="0036456B" w:rsidRPr="0036456B" w:rsidRDefault="0036456B" w:rsidP="00DE57E8">
      <w:pPr>
        <w:pStyle w:val="ListParagraph"/>
        <w:rPr>
          <w:rFonts w:ascii="Arial" w:hAnsi="Arial" w:cs="Arial"/>
        </w:rPr>
      </w:pPr>
    </w:p>
    <w:p w14:paraId="39629747"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HBF suggest that there is also a need for this policy and supporting text to say more about how BNG will be considered in relation to applications in advance of the Local Nature Recovery Strategies.  As the LNRS emerges it will be important for this Local Plan to be kept under review and further public consultation on the interaction between the two documents and/or changes to Local Plan policy and/or its implementation, to reflect the LNRS may be needed.  </w:t>
      </w:r>
    </w:p>
    <w:p w14:paraId="1652430E" w14:textId="77777777" w:rsidR="0036456B" w:rsidRPr="0036456B" w:rsidRDefault="0036456B" w:rsidP="00A63CF9">
      <w:pPr>
        <w:pStyle w:val="ListParagraph"/>
        <w:rPr>
          <w:rFonts w:ascii="Arial" w:hAnsi="Arial" w:cs="Arial"/>
        </w:rPr>
      </w:pPr>
    </w:p>
    <w:p w14:paraId="6CE335C4" w14:textId="77777777"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HBF would also encourage the Council to ensure the Local Plan fully considers the new BNG requirements in relation to site allocations. This is likely to require undertaking an assessment of the baseline to support the allocation to enable an understanding the BNG requirements for a site to be allocated and the impact this may have on viability and other policy requirements and considerations.  It will be important to understand the BNG costs of mandatory BNG as this is non-negotiable and as such may impact on the viability of the site and its ability to deliver against other policy requirements such as affordable housing or other s106 asks.  </w:t>
      </w:r>
    </w:p>
    <w:p w14:paraId="63929D8E" w14:textId="77777777" w:rsidR="0036456B" w:rsidRPr="0036456B" w:rsidRDefault="0036456B" w:rsidP="00A63CF9">
      <w:pPr>
        <w:pStyle w:val="ListParagraph"/>
        <w:rPr>
          <w:rFonts w:ascii="Arial" w:hAnsi="Arial" w:cs="Arial"/>
        </w:rPr>
      </w:pPr>
    </w:p>
    <w:p w14:paraId="76D4FE17" w14:textId="77777777" w:rsidR="00346658" w:rsidRDefault="0036456B" w:rsidP="0036456B">
      <w:pPr>
        <w:pStyle w:val="ListParagraph"/>
        <w:numPr>
          <w:ilvl w:val="0"/>
          <w:numId w:val="8"/>
        </w:numPr>
        <w:rPr>
          <w:rFonts w:ascii="Arial" w:hAnsi="Arial" w:cs="Arial"/>
        </w:rPr>
      </w:pPr>
      <w:r w:rsidRPr="0036456B">
        <w:rPr>
          <w:rFonts w:ascii="Arial" w:hAnsi="Arial" w:cs="Arial"/>
        </w:rPr>
        <w:t xml:space="preserve">HBF also notes that there seems to be significant potential for confusion around environmental hierarchy, and suggest particular care is needed to avoid any confusion between the well-established mitigation hierarchy and the new BNG hierarchy.   There is 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w:t>
      </w:r>
    </w:p>
    <w:p w14:paraId="6424C19F" w14:textId="77777777" w:rsidR="00346658" w:rsidRPr="00346658" w:rsidRDefault="00346658" w:rsidP="00346658">
      <w:pPr>
        <w:pStyle w:val="ListParagraph"/>
        <w:rPr>
          <w:rFonts w:ascii="Arial" w:hAnsi="Arial" w:cs="Arial"/>
        </w:rPr>
      </w:pPr>
    </w:p>
    <w:p w14:paraId="0AB34C72" w14:textId="25A645EB" w:rsidR="0036456B" w:rsidRPr="0036456B" w:rsidRDefault="0036456B" w:rsidP="0036456B">
      <w:pPr>
        <w:pStyle w:val="ListParagraph"/>
        <w:numPr>
          <w:ilvl w:val="0"/>
          <w:numId w:val="8"/>
        </w:numPr>
        <w:rPr>
          <w:rFonts w:ascii="Arial" w:hAnsi="Arial" w:cs="Arial"/>
        </w:rPr>
      </w:pPr>
      <w:r w:rsidRPr="0036456B">
        <w:rPr>
          <w:rFonts w:ascii="Arial" w:hAnsi="Arial" w:cs="Arial"/>
        </w:rPr>
        <w:t xml:space="preserve">There seems to be significant potential for confusion between the two difference hierarchies.  HBF therefore suggest that the Council should take particular care to explain how the requirements of the two-part BNG hierarchy work in different ways and that they seek to achieve different aims.    </w:t>
      </w:r>
      <w:r w:rsidR="008909F5">
        <w:rPr>
          <w:rFonts w:ascii="Arial" w:hAnsi="Arial" w:cs="Arial"/>
        </w:rPr>
        <w:t xml:space="preserve">This is currently not clear in policies 16 or 17 and how they are intended </w:t>
      </w:r>
      <w:r w:rsidR="00346658">
        <w:rPr>
          <w:rFonts w:ascii="Arial" w:hAnsi="Arial" w:cs="Arial"/>
        </w:rPr>
        <w:t>to</w:t>
      </w:r>
      <w:r w:rsidR="008909F5">
        <w:rPr>
          <w:rFonts w:ascii="Arial" w:hAnsi="Arial" w:cs="Arial"/>
        </w:rPr>
        <w:t xml:space="preserve"> work together. A such the Plan is ineffective and unsound. </w:t>
      </w:r>
    </w:p>
    <w:p w14:paraId="71FF73C8" w14:textId="77777777" w:rsidR="0036456B" w:rsidRPr="00351AA1" w:rsidRDefault="0036456B" w:rsidP="00351AA1">
      <w:pPr>
        <w:pStyle w:val="ListParagraph"/>
        <w:rPr>
          <w:rFonts w:ascii="Arial" w:hAnsi="Arial" w:cs="Arial"/>
        </w:rPr>
      </w:pPr>
    </w:p>
    <w:p w14:paraId="7009BE35" w14:textId="77777777" w:rsidR="0036456B" w:rsidRDefault="0036456B" w:rsidP="0036456B">
      <w:pPr>
        <w:pStyle w:val="ListParagraph"/>
        <w:numPr>
          <w:ilvl w:val="0"/>
          <w:numId w:val="8"/>
        </w:numPr>
        <w:rPr>
          <w:rFonts w:ascii="Arial" w:hAnsi="Arial" w:cs="Arial"/>
        </w:rPr>
      </w:pPr>
      <w:r w:rsidRPr="0036456B">
        <w:rPr>
          <w:rFonts w:ascii="Arial" w:hAnsi="Arial" w:cs="Arial"/>
        </w:rPr>
        <w:t>BNG will also impacts on the density of housing schemes that can be provided, as land used for on-site BNG is not available for housing. This may require larger and/or additional housing sites to be allocated.</w:t>
      </w:r>
    </w:p>
    <w:p w14:paraId="79AF5B72" w14:textId="77777777" w:rsidR="009B0D7F" w:rsidRPr="009B0D7F" w:rsidRDefault="009B0D7F" w:rsidP="009B0D7F">
      <w:pPr>
        <w:pStyle w:val="ListParagraph"/>
        <w:rPr>
          <w:rFonts w:ascii="Arial" w:hAnsi="Arial" w:cs="Arial"/>
        </w:rPr>
      </w:pPr>
    </w:p>
    <w:p w14:paraId="33A7A592" w14:textId="77777777" w:rsidR="009B0D7F" w:rsidRDefault="009B0D7F" w:rsidP="009B0D7F">
      <w:pPr>
        <w:pStyle w:val="ListParagraph"/>
        <w:numPr>
          <w:ilvl w:val="0"/>
          <w:numId w:val="8"/>
        </w:numPr>
        <w:spacing w:line="276" w:lineRule="auto"/>
        <w:rPr>
          <w:rFonts w:ascii="Arial" w:hAnsi="Arial" w:cs="Arial"/>
        </w:rPr>
      </w:pPr>
      <w:r>
        <w:rPr>
          <w:rFonts w:ascii="Arial" w:hAnsi="Arial" w:cs="Arial"/>
        </w:rPr>
        <w:lastRenderedPageBreak/>
        <w:t xml:space="preserve">HBF suggest the Council should give more thought to </w:t>
      </w:r>
      <w:r w:rsidRPr="00FD1DD9">
        <w:rPr>
          <w:rFonts w:ascii="Arial" w:hAnsi="Arial" w:cs="Arial"/>
        </w:rPr>
        <w:t>how the suite of environmental policies are intended to work together so that developers are completely clear what is expected of them, and to ensure that the policies do not serve to make development undeliverable.</w:t>
      </w:r>
    </w:p>
    <w:p w14:paraId="3939EF44" w14:textId="77777777" w:rsidR="009942E3" w:rsidRPr="009942E3" w:rsidRDefault="009942E3" w:rsidP="009942E3">
      <w:pPr>
        <w:pStyle w:val="ListParagraph"/>
        <w:rPr>
          <w:rFonts w:ascii="Arial" w:hAnsi="Arial" w:cs="Arial"/>
        </w:rPr>
      </w:pPr>
    </w:p>
    <w:p w14:paraId="59FF63F0" w14:textId="0CA5AF86" w:rsidR="009942E3" w:rsidRDefault="00377BFA" w:rsidP="009942E3">
      <w:pPr>
        <w:pStyle w:val="ListParagraph"/>
        <w:rPr>
          <w:rFonts w:ascii="Arial" w:hAnsi="Arial" w:cs="Arial"/>
          <w:b/>
          <w:bCs/>
        </w:rPr>
      </w:pPr>
      <w:r w:rsidRPr="00377BFA">
        <w:rPr>
          <w:rFonts w:ascii="Arial" w:hAnsi="Arial" w:cs="Arial"/>
          <w:b/>
          <w:bCs/>
        </w:rPr>
        <w:t>Policy 18: Developer Contributions for Infrastructure</w:t>
      </w:r>
    </w:p>
    <w:p w14:paraId="4A31245E" w14:textId="77777777" w:rsidR="004378A9" w:rsidRPr="004378A9" w:rsidRDefault="004378A9" w:rsidP="009942E3">
      <w:pPr>
        <w:pStyle w:val="ListParagraph"/>
        <w:rPr>
          <w:rFonts w:ascii="Arial" w:hAnsi="Arial" w:cs="Arial"/>
          <w:i/>
          <w:iCs/>
        </w:rPr>
      </w:pPr>
    </w:p>
    <w:p w14:paraId="598A5C77" w14:textId="57FE71E4" w:rsidR="004378A9" w:rsidRPr="004378A9" w:rsidRDefault="004378A9" w:rsidP="009942E3">
      <w:pPr>
        <w:pStyle w:val="ListParagraph"/>
        <w:rPr>
          <w:rFonts w:ascii="Arial" w:hAnsi="Arial" w:cs="Arial"/>
          <w:i/>
          <w:iCs/>
        </w:rPr>
      </w:pPr>
      <w:r w:rsidRPr="004378A9">
        <w:rPr>
          <w:rFonts w:ascii="Arial" w:hAnsi="Arial" w:cs="Arial"/>
          <w:i/>
          <w:iCs/>
        </w:rPr>
        <w:t>The Policy is not considered to be sound as it is not justified or effective or in line with national policy.</w:t>
      </w:r>
    </w:p>
    <w:p w14:paraId="35A9C9AD" w14:textId="77777777" w:rsidR="009942E3" w:rsidRPr="000508A1" w:rsidRDefault="009942E3" w:rsidP="009942E3">
      <w:pPr>
        <w:pStyle w:val="ListParagraph"/>
        <w:rPr>
          <w:rFonts w:ascii="Arial" w:hAnsi="Arial" w:cs="Arial"/>
          <w:b/>
          <w:bCs/>
        </w:rPr>
      </w:pPr>
    </w:p>
    <w:p w14:paraId="6765BF61" w14:textId="6412F762" w:rsidR="00EE12E4" w:rsidRDefault="00EE12E4" w:rsidP="009942E3">
      <w:pPr>
        <w:pStyle w:val="ListParagraph"/>
        <w:numPr>
          <w:ilvl w:val="0"/>
          <w:numId w:val="8"/>
        </w:numPr>
        <w:spacing w:line="276" w:lineRule="auto"/>
        <w:rPr>
          <w:rFonts w:ascii="Arial" w:hAnsi="Arial" w:cs="Arial"/>
        </w:rPr>
      </w:pPr>
      <w:r w:rsidRPr="00EE12E4">
        <w:rPr>
          <w:rFonts w:ascii="Arial" w:hAnsi="Arial" w:cs="Arial"/>
        </w:rPr>
        <w:t xml:space="preserve">HBF suggest any SPD should only be mentioned in the supporting text, not the policy, as this would give SPD Local Plan policy status which is not appropriate.  However, HBF would request that the policies on developer contributions and infrastructure are included within the </w:t>
      </w:r>
      <w:r>
        <w:rPr>
          <w:rFonts w:ascii="Arial" w:hAnsi="Arial" w:cs="Arial"/>
        </w:rPr>
        <w:t xml:space="preserve">Greater Nottingham Strategic </w:t>
      </w:r>
      <w:r w:rsidRPr="00EE12E4">
        <w:rPr>
          <w:rFonts w:ascii="Arial" w:hAnsi="Arial" w:cs="Arial"/>
        </w:rPr>
        <w:t>Plan and subject to viability testing.</w:t>
      </w:r>
    </w:p>
    <w:p w14:paraId="081069FF" w14:textId="4514370A" w:rsidR="009942E3" w:rsidRPr="009942E3" w:rsidRDefault="009942E3" w:rsidP="009942E3">
      <w:pPr>
        <w:pStyle w:val="ListParagraph"/>
        <w:rPr>
          <w:rFonts w:ascii="Arial" w:hAnsi="Arial" w:cs="Arial"/>
        </w:rPr>
      </w:pPr>
    </w:p>
    <w:p w14:paraId="632EA2DB" w14:textId="60335841" w:rsidR="00AC7602" w:rsidRPr="00A01B18" w:rsidRDefault="00786F22" w:rsidP="00AC7602">
      <w:pPr>
        <w:pStyle w:val="ListParagraph"/>
        <w:spacing w:line="276" w:lineRule="auto"/>
        <w:jc w:val="both"/>
        <w:rPr>
          <w:rFonts w:ascii="Arial" w:hAnsi="Arial" w:cs="Arial"/>
          <w:b/>
          <w:bCs/>
        </w:rPr>
      </w:pPr>
      <w:r>
        <w:rPr>
          <w:rFonts w:ascii="Arial" w:hAnsi="Arial" w:cs="Arial"/>
          <w:b/>
          <w:bCs/>
        </w:rPr>
        <w:t xml:space="preserve">Lack of Policy on </w:t>
      </w:r>
      <w:r w:rsidR="00AC7602" w:rsidRPr="00A01B18">
        <w:rPr>
          <w:rFonts w:ascii="Arial" w:hAnsi="Arial" w:cs="Arial"/>
          <w:b/>
          <w:bCs/>
        </w:rPr>
        <w:t>Delivery, Monitoring, and Implementation</w:t>
      </w:r>
    </w:p>
    <w:p w14:paraId="0F2A9EBA" w14:textId="77777777" w:rsidR="00AC7602" w:rsidRPr="00E435A7" w:rsidRDefault="00AC7602" w:rsidP="00AC7602">
      <w:pPr>
        <w:pStyle w:val="ListParagraph"/>
        <w:spacing w:line="276" w:lineRule="auto"/>
        <w:jc w:val="both"/>
        <w:rPr>
          <w:rFonts w:ascii="Arial" w:hAnsi="Arial" w:cs="Arial"/>
          <w:b/>
          <w:bCs/>
        </w:rPr>
      </w:pPr>
    </w:p>
    <w:p w14:paraId="71180003" w14:textId="272E7285" w:rsidR="00AC7602" w:rsidRPr="00222CE7" w:rsidRDefault="00AC7602" w:rsidP="00AC7602">
      <w:pPr>
        <w:pStyle w:val="ListParagraph"/>
        <w:numPr>
          <w:ilvl w:val="0"/>
          <w:numId w:val="8"/>
        </w:numPr>
        <w:spacing w:line="276" w:lineRule="auto"/>
        <w:jc w:val="both"/>
        <w:rPr>
          <w:rFonts w:ascii="Arial" w:hAnsi="Arial" w:cs="Arial"/>
        </w:rPr>
      </w:pPr>
      <w:r w:rsidRPr="00222CE7">
        <w:rPr>
          <w:rFonts w:ascii="Arial" w:hAnsi="Arial" w:cs="Arial"/>
        </w:rPr>
        <w:t xml:space="preserve">HBF notes that we are </w:t>
      </w:r>
      <w:proofErr w:type="gramStart"/>
      <w:r w:rsidRPr="00222CE7">
        <w:rPr>
          <w:rFonts w:ascii="Arial" w:hAnsi="Arial" w:cs="Arial"/>
        </w:rPr>
        <w:t>in the midst of</w:t>
      </w:r>
      <w:proofErr w:type="gramEnd"/>
      <w:r w:rsidRPr="00222CE7">
        <w:rPr>
          <w:rFonts w:ascii="Arial" w:hAnsi="Arial" w:cs="Arial"/>
        </w:rPr>
        <w:t xml:space="preserve"> a Housing Crisis.  Housing delivery is therefore a key challenge facing </w:t>
      </w:r>
      <w:r w:rsidR="00786F22">
        <w:rPr>
          <w:rFonts w:ascii="Arial" w:hAnsi="Arial" w:cs="Arial"/>
        </w:rPr>
        <w:t xml:space="preserve">the Greater Nottingham </w:t>
      </w:r>
      <w:r w:rsidR="00EA6C6C">
        <w:rPr>
          <w:rFonts w:ascii="Arial" w:hAnsi="Arial" w:cs="Arial"/>
        </w:rPr>
        <w:t>area</w:t>
      </w:r>
      <w:r w:rsidRPr="00222CE7">
        <w:rPr>
          <w:rFonts w:ascii="Arial" w:hAnsi="Arial" w:cs="Arial"/>
        </w:rPr>
        <w:t xml:space="preserve">. To address the housing crisis the </w:t>
      </w:r>
      <w:proofErr w:type="gramStart"/>
      <w:r w:rsidRPr="00222CE7">
        <w:rPr>
          <w:rFonts w:ascii="Arial" w:hAnsi="Arial" w:cs="Arial"/>
        </w:rPr>
        <w:t>Council</w:t>
      </w:r>
      <w:r w:rsidR="00EA6C6C">
        <w:rPr>
          <w:rFonts w:ascii="Arial" w:hAnsi="Arial" w:cs="Arial"/>
        </w:rPr>
        <w:t>s</w:t>
      </w:r>
      <w:proofErr w:type="gramEnd"/>
      <w:r w:rsidRPr="00222CE7">
        <w:rPr>
          <w:rFonts w:ascii="Arial" w:hAnsi="Arial" w:cs="Arial"/>
        </w:rPr>
        <w:t xml:space="preserve"> need to allocate enough sites to meet the housing requirement and provide choice and flexibility in supply.  This will require the allocation of a mix and range of sites in a variety of locations.   The policies in the Plan with then near careful monitoring to ensure they are delivering the housing.  The </w:t>
      </w:r>
      <w:r w:rsidR="00C742E6">
        <w:rPr>
          <w:rFonts w:ascii="Arial" w:hAnsi="Arial" w:cs="Arial"/>
        </w:rPr>
        <w:t>Councils</w:t>
      </w:r>
      <w:r w:rsidRPr="00222CE7">
        <w:rPr>
          <w:rFonts w:ascii="Arial" w:hAnsi="Arial" w:cs="Arial"/>
        </w:rPr>
        <w:t xml:space="preserve"> </w:t>
      </w:r>
      <w:r>
        <w:rPr>
          <w:rFonts w:ascii="Arial" w:hAnsi="Arial" w:cs="Arial"/>
        </w:rPr>
        <w:t>must ensure the delivery of new housing t</w:t>
      </w:r>
      <w:r w:rsidRPr="00222CE7">
        <w:rPr>
          <w:rFonts w:ascii="Arial" w:hAnsi="Arial" w:cs="Arial"/>
        </w:rPr>
        <w:t>o meet both open market and affordable housing needs.</w:t>
      </w:r>
    </w:p>
    <w:p w14:paraId="40C56701" w14:textId="77777777" w:rsidR="00AC7602" w:rsidRPr="005F6D81" w:rsidRDefault="00AC7602" w:rsidP="00AC7602">
      <w:pPr>
        <w:pStyle w:val="ListParagraph"/>
        <w:spacing w:line="276" w:lineRule="auto"/>
        <w:jc w:val="both"/>
        <w:rPr>
          <w:rFonts w:ascii="Arial" w:hAnsi="Arial" w:cs="Arial"/>
        </w:rPr>
      </w:pPr>
    </w:p>
    <w:p w14:paraId="384F1CDA" w14:textId="29ED9FB8" w:rsidR="00AC7602" w:rsidRDefault="00AC7602" w:rsidP="00AC7602">
      <w:pPr>
        <w:pStyle w:val="ListParagraph"/>
        <w:numPr>
          <w:ilvl w:val="0"/>
          <w:numId w:val="8"/>
        </w:numPr>
        <w:spacing w:line="276" w:lineRule="auto"/>
        <w:jc w:val="both"/>
        <w:rPr>
          <w:rFonts w:ascii="Arial" w:hAnsi="Arial" w:cs="Arial"/>
        </w:rPr>
      </w:pPr>
      <w:r w:rsidRPr="005F6D81">
        <w:rPr>
          <w:rFonts w:ascii="Arial" w:hAnsi="Arial" w:cs="Arial"/>
        </w:rPr>
        <w:t xml:space="preserve">The issue of housing is critically important and needs urgently addressing through the plan-making process.  HBF believes that the Council needs to explore </w:t>
      </w:r>
      <w:proofErr w:type="gramStart"/>
      <w:r w:rsidRPr="005F6D81">
        <w:rPr>
          <w:rFonts w:ascii="Arial" w:hAnsi="Arial" w:cs="Arial"/>
        </w:rPr>
        <w:t>any and all</w:t>
      </w:r>
      <w:proofErr w:type="gramEnd"/>
      <w:r w:rsidRPr="005F6D81">
        <w:rPr>
          <w:rFonts w:ascii="Arial" w:hAnsi="Arial" w:cs="Arial"/>
        </w:rPr>
        <w:t xml:space="preserve"> options to meet the housing need and requirement of </w:t>
      </w:r>
      <w:r w:rsidR="00EF3779">
        <w:rPr>
          <w:rFonts w:ascii="Arial" w:hAnsi="Arial" w:cs="Arial"/>
        </w:rPr>
        <w:t xml:space="preserve">Greater Nottingham.  </w:t>
      </w:r>
      <w:r w:rsidRPr="005F6D81">
        <w:rPr>
          <w:rFonts w:ascii="Arial" w:hAnsi="Arial" w:cs="Arial"/>
        </w:rPr>
        <w:t xml:space="preserve">This must include full consideration of the current Housing Crisis and if it results in the ‘exceptional circumstances’ that would require the need for a Green Belt review.  A plan that seeks to </w:t>
      </w:r>
      <w:r w:rsidR="00EF3779">
        <w:rPr>
          <w:rFonts w:ascii="Arial" w:hAnsi="Arial" w:cs="Arial"/>
        </w:rPr>
        <w:t xml:space="preserve">manipulate the </w:t>
      </w:r>
      <w:r w:rsidR="00B322A9">
        <w:rPr>
          <w:rFonts w:ascii="Arial" w:hAnsi="Arial" w:cs="Arial"/>
        </w:rPr>
        <w:t>standard</w:t>
      </w:r>
      <w:r w:rsidR="00EF3779">
        <w:rPr>
          <w:rFonts w:ascii="Arial" w:hAnsi="Arial" w:cs="Arial"/>
        </w:rPr>
        <w:t xml:space="preserve"> method to arrive at a housing </w:t>
      </w:r>
      <w:r w:rsidR="00B322A9">
        <w:rPr>
          <w:rFonts w:ascii="Arial" w:hAnsi="Arial" w:cs="Arial"/>
        </w:rPr>
        <w:t>requirement</w:t>
      </w:r>
      <w:r w:rsidR="00EF3779">
        <w:rPr>
          <w:rFonts w:ascii="Arial" w:hAnsi="Arial" w:cs="Arial"/>
        </w:rPr>
        <w:t xml:space="preserve"> </w:t>
      </w:r>
      <w:r w:rsidR="00B322A9">
        <w:rPr>
          <w:rFonts w:ascii="Arial" w:hAnsi="Arial" w:cs="Arial"/>
        </w:rPr>
        <w:t>deliberately informed</w:t>
      </w:r>
      <w:r w:rsidR="00EF3779">
        <w:rPr>
          <w:rFonts w:ascii="Arial" w:hAnsi="Arial" w:cs="Arial"/>
        </w:rPr>
        <w:t xml:space="preserve"> by a decision to aim at 200 homes</w:t>
      </w:r>
      <w:r w:rsidR="00B322A9">
        <w:rPr>
          <w:rFonts w:ascii="Arial" w:hAnsi="Arial" w:cs="Arial"/>
        </w:rPr>
        <w:t xml:space="preserve"> </w:t>
      </w:r>
      <w:r w:rsidR="00EF3779">
        <w:rPr>
          <w:rFonts w:ascii="Arial" w:hAnsi="Arial" w:cs="Arial"/>
        </w:rPr>
        <w:t xml:space="preserve">below the </w:t>
      </w:r>
      <w:r w:rsidR="00B322A9">
        <w:rPr>
          <w:rFonts w:ascii="Arial" w:hAnsi="Arial" w:cs="Arial"/>
        </w:rPr>
        <w:t>standard</w:t>
      </w:r>
      <w:r w:rsidR="00EF3779">
        <w:rPr>
          <w:rFonts w:ascii="Arial" w:hAnsi="Arial" w:cs="Arial"/>
        </w:rPr>
        <w:t xml:space="preserve"> method in three </w:t>
      </w:r>
      <w:r w:rsidR="00B322A9">
        <w:rPr>
          <w:rFonts w:ascii="Arial" w:hAnsi="Arial" w:cs="Arial"/>
        </w:rPr>
        <w:t xml:space="preserve">of the four </w:t>
      </w:r>
      <w:r w:rsidR="00EF3779">
        <w:rPr>
          <w:rFonts w:ascii="Arial" w:hAnsi="Arial" w:cs="Arial"/>
        </w:rPr>
        <w:t xml:space="preserve">areas and that </w:t>
      </w:r>
      <w:r w:rsidR="00B322A9">
        <w:rPr>
          <w:rFonts w:ascii="Arial" w:hAnsi="Arial" w:cs="Arial"/>
        </w:rPr>
        <w:t xml:space="preserve">also </w:t>
      </w:r>
      <w:r w:rsidR="00EF3779">
        <w:rPr>
          <w:rFonts w:ascii="Arial" w:hAnsi="Arial" w:cs="Arial"/>
        </w:rPr>
        <w:t xml:space="preserve">fails to </w:t>
      </w:r>
      <w:r w:rsidR="00B322A9">
        <w:rPr>
          <w:rFonts w:ascii="Arial" w:hAnsi="Arial" w:cs="Arial"/>
        </w:rPr>
        <w:t>recognise</w:t>
      </w:r>
      <w:r w:rsidR="00EF3779">
        <w:rPr>
          <w:rFonts w:ascii="Arial" w:hAnsi="Arial" w:cs="Arial"/>
        </w:rPr>
        <w:t xml:space="preserve"> and </w:t>
      </w:r>
      <w:r w:rsidR="00B322A9">
        <w:rPr>
          <w:rFonts w:ascii="Arial" w:hAnsi="Arial" w:cs="Arial"/>
        </w:rPr>
        <w:t>plan</w:t>
      </w:r>
      <w:r w:rsidR="00EF3779">
        <w:rPr>
          <w:rFonts w:ascii="Arial" w:hAnsi="Arial" w:cs="Arial"/>
        </w:rPr>
        <w:t xml:space="preserve"> for the 35% urban uplift required for Nottingham City </w:t>
      </w:r>
      <w:r w:rsidRPr="005F6D81">
        <w:rPr>
          <w:rFonts w:ascii="Arial" w:hAnsi="Arial" w:cs="Arial"/>
        </w:rPr>
        <w:t>is simply not good enough and does represent an effective use of the plan-led system.</w:t>
      </w:r>
    </w:p>
    <w:p w14:paraId="4EEA09D7" w14:textId="77777777" w:rsidR="00FB7EBF" w:rsidRPr="00FB7EBF" w:rsidRDefault="00FB7EBF" w:rsidP="00FB7EBF">
      <w:pPr>
        <w:pStyle w:val="ListParagraph"/>
        <w:rPr>
          <w:rFonts w:ascii="Arial" w:hAnsi="Arial" w:cs="Arial"/>
        </w:rPr>
      </w:pPr>
    </w:p>
    <w:p w14:paraId="13AC2A93" w14:textId="5926A4C4" w:rsidR="00FB7EBF" w:rsidRPr="005F6D81" w:rsidRDefault="00FB7EBF" w:rsidP="00AC7602">
      <w:pPr>
        <w:pStyle w:val="ListParagraph"/>
        <w:numPr>
          <w:ilvl w:val="0"/>
          <w:numId w:val="8"/>
        </w:numPr>
        <w:spacing w:line="276" w:lineRule="auto"/>
        <w:jc w:val="both"/>
        <w:rPr>
          <w:rFonts w:ascii="Arial" w:hAnsi="Arial" w:cs="Arial"/>
        </w:rPr>
      </w:pPr>
      <w:r>
        <w:rPr>
          <w:rFonts w:ascii="Arial" w:hAnsi="Arial" w:cs="Arial"/>
        </w:rPr>
        <w:t xml:space="preserve">HBF are concerned that the Councils continue with their proposed </w:t>
      </w:r>
      <w:r w:rsidR="00153C94">
        <w:rPr>
          <w:rFonts w:ascii="Arial" w:hAnsi="Arial" w:cs="Arial"/>
        </w:rPr>
        <w:t>approach</w:t>
      </w:r>
      <w:r>
        <w:rPr>
          <w:rFonts w:ascii="Arial" w:hAnsi="Arial" w:cs="Arial"/>
        </w:rPr>
        <w:t xml:space="preserve"> they will fail to plan to meet the needs of </w:t>
      </w:r>
      <w:r w:rsidR="00153C94">
        <w:rPr>
          <w:rFonts w:ascii="Arial" w:hAnsi="Arial" w:cs="Arial"/>
        </w:rPr>
        <w:t>Greater</w:t>
      </w:r>
      <w:r>
        <w:rPr>
          <w:rFonts w:ascii="Arial" w:hAnsi="Arial" w:cs="Arial"/>
        </w:rPr>
        <w:t xml:space="preserve"> N</w:t>
      </w:r>
      <w:r w:rsidR="00153C94">
        <w:rPr>
          <w:rFonts w:ascii="Arial" w:hAnsi="Arial" w:cs="Arial"/>
        </w:rPr>
        <w:t xml:space="preserve">ottingham </w:t>
      </w:r>
      <w:r>
        <w:rPr>
          <w:rFonts w:ascii="Arial" w:hAnsi="Arial" w:cs="Arial"/>
        </w:rPr>
        <w:t xml:space="preserve">and hold back </w:t>
      </w:r>
      <w:r w:rsidR="00153C94">
        <w:rPr>
          <w:rFonts w:ascii="Arial" w:hAnsi="Arial" w:cs="Arial"/>
        </w:rPr>
        <w:t>economic</w:t>
      </w:r>
      <w:r>
        <w:rPr>
          <w:rFonts w:ascii="Arial" w:hAnsi="Arial" w:cs="Arial"/>
        </w:rPr>
        <w:t xml:space="preserve"> growth.  If this Plan were to proceed under transitional arrangement with a housing </w:t>
      </w:r>
      <w:r w:rsidR="00153C94">
        <w:rPr>
          <w:rFonts w:ascii="Arial" w:hAnsi="Arial" w:cs="Arial"/>
        </w:rPr>
        <w:t>figure</w:t>
      </w:r>
      <w:r>
        <w:rPr>
          <w:rFonts w:ascii="Arial" w:hAnsi="Arial" w:cs="Arial"/>
        </w:rPr>
        <w:t xml:space="preserve"> that was under 80% of the </w:t>
      </w:r>
      <w:r w:rsidR="00153C94">
        <w:rPr>
          <w:rFonts w:ascii="Arial" w:hAnsi="Arial" w:cs="Arial"/>
        </w:rPr>
        <w:t>standard</w:t>
      </w:r>
      <w:r>
        <w:rPr>
          <w:rFonts w:ascii="Arial" w:hAnsi="Arial" w:cs="Arial"/>
        </w:rPr>
        <w:t xml:space="preserve"> method calculations </w:t>
      </w:r>
      <w:r w:rsidR="00153C94">
        <w:rPr>
          <w:rFonts w:ascii="Arial" w:hAnsi="Arial" w:cs="Arial"/>
        </w:rPr>
        <w:t xml:space="preserve">would be required to undertake an immediate review if the newly adopted Local Plan, </w:t>
      </w:r>
      <w:proofErr w:type="gramStart"/>
      <w:r w:rsidR="00153C94">
        <w:rPr>
          <w:rFonts w:ascii="Arial" w:hAnsi="Arial" w:cs="Arial"/>
        </w:rPr>
        <w:t>in order to</w:t>
      </w:r>
      <w:proofErr w:type="gramEnd"/>
      <w:r w:rsidR="00153C94">
        <w:rPr>
          <w:rFonts w:ascii="Arial" w:hAnsi="Arial" w:cs="Arial"/>
        </w:rPr>
        <w:t xml:space="preserve"> address the housing shortfall</w:t>
      </w:r>
      <w:r w:rsidR="008413F6">
        <w:rPr>
          <w:rFonts w:ascii="Arial" w:hAnsi="Arial" w:cs="Arial"/>
        </w:rPr>
        <w:t>, under the current Dec 20024 transitional arrangements</w:t>
      </w:r>
      <w:r w:rsidR="00153C94">
        <w:rPr>
          <w:rFonts w:ascii="Arial" w:hAnsi="Arial" w:cs="Arial"/>
        </w:rPr>
        <w:t>.</w:t>
      </w:r>
    </w:p>
    <w:p w14:paraId="4E12B35B" w14:textId="77777777" w:rsidR="00AC7602" w:rsidRPr="005F6D81" w:rsidRDefault="00AC7602" w:rsidP="00AC7602">
      <w:pPr>
        <w:pStyle w:val="ListParagraph"/>
        <w:spacing w:line="276" w:lineRule="auto"/>
        <w:jc w:val="both"/>
        <w:rPr>
          <w:rFonts w:ascii="Arial" w:hAnsi="Arial" w:cs="Arial"/>
        </w:rPr>
      </w:pPr>
    </w:p>
    <w:p w14:paraId="3E7793EF" w14:textId="77777777" w:rsidR="00AC7602" w:rsidRDefault="00AC7602" w:rsidP="00AC7602">
      <w:pPr>
        <w:pStyle w:val="ListParagraph"/>
        <w:numPr>
          <w:ilvl w:val="0"/>
          <w:numId w:val="8"/>
        </w:numPr>
        <w:spacing w:line="276" w:lineRule="auto"/>
        <w:jc w:val="both"/>
        <w:rPr>
          <w:rFonts w:ascii="Arial" w:hAnsi="Arial" w:cs="Arial"/>
        </w:rPr>
      </w:pPr>
      <w:r w:rsidRPr="00506C9F">
        <w:rPr>
          <w:rFonts w:ascii="Arial" w:hAnsi="Arial" w:cs="Arial"/>
        </w:rPr>
        <w:lastRenderedPageBreak/>
        <w:t xml:space="preserve">HBF suggest more flexibility is needed within the plan, so that it </w:t>
      </w:r>
      <w:proofErr w:type="gramStart"/>
      <w:r w:rsidRPr="00506C9F">
        <w:rPr>
          <w:rFonts w:ascii="Arial" w:hAnsi="Arial" w:cs="Arial"/>
        </w:rPr>
        <w:t>is able to</w:t>
      </w:r>
      <w:proofErr w:type="gramEnd"/>
      <w:r w:rsidRPr="00506C9F">
        <w:rPr>
          <w:rFonts w:ascii="Arial" w:hAnsi="Arial" w:cs="Arial"/>
        </w:rPr>
        <w:t xml:space="preserve"> respond to any changing circumstances.  HBF do not support the inclusion of policies within a Local Plan that merely triggers a review of the Local Plan if monitoring shows housing delivery is not occurring as expected.  Such a policy does nothing to address the housing crisis or undersupply of homes.  There are other more effective and immediate measures that could be introduced into policy that would enable the Council to address housing under deliver, much more quickly than would be possible through the production of another plan, or plan review.   </w:t>
      </w:r>
    </w:p>
    <w:p w14:paraId="0C73048E" w14:textId="77777777" w:rsidR="00AC7602" w:rsidRPr="00506C9F" w:rsidRDefault="00AC7602" w:rsidP="00AC7602">
      <w:pPr>
        <w:pStyle w:val="ListParagraph"/>
        <w:spacing w:line="276" w:lineRule="auto"/>
        <w:jc w:val="both"/>
        <w:rPr>
          <w:rFonts w:ascii="Arial" w:hAnsi="Arial" w:cs="Arial"/>
        </w:rPr>
      </w:pPr>
    </w:p>
    <w:p w14:paraId="33826F10" w14:textId="08C46A75" w:rsidR="00AC7602" w:rsidRDefault="00AC7602" w:rsidP="00AC7602">
      <w:pPr>
        <w:pStyle w:val="ListParagraph"/>
        <w:numPr>
          <w:ilvl w:val="0"/>
          <w:numId w:val="8"/>
        </w:numPr>
        <w:spacing w:line="276" w:lineRule="auto"/>
        <w:jc w:val="both"/>
        <w:rPr>
          <w:rFonts w:ascii="Arial" w:hAnsi="Arial" w:cs="Arial"/>
        </w:rPr>
      </w:pPr>
      <w:r w:rsidRPr="00506C9F">
        <w:rPr>
          <w:rFonts w:ascii="Arial" w:hAnsi="Arial" w:cs="Arial"/>
        </w:rPr>
        <w:t xml:space="preserve">It is important that houses are brought forward, and the matter addressed as soon as possible, if under delivery is observed.  HBF would suggest, as a minimum, explicit reference should be made </w:t>
      </w:r>
      <w:r>
        <w:rPr>
          <w:rFonts w:ascii="Arial" w:hAnsi="Arial" w:cs="Arial"/>
        </w:rPr>
        <w:t xml:space="preserve">within the Plan’s </w:t>
      </w:r>
      <w:r w:rsidRPr="00506C9F">
        <w:rPr>
          <w:rFonts w:ascii="Arial" w:hAnsi="Arial" w:cs="Arial"/>
        </w:rPr>
        <w:t>policy to the potential to</w:t>
      </w:r>
      <w:r w:rsidR="00292C5A">
        <w:rPr>
          <w:rFonts w:ascii="Arial" w:hAnsi="Arial" w:cs="Arial"/>
        </w:rPr>
        <w:t xml:space="preserve"> permit additional sites</w:t>
      </w:r>
      <w:r w:rsidRPr="00506C9F">
        <w:rPr>
          <w:rFonts w:ascii="Arial" w:hAnsi="Arial" w:cs="Arial"/>
        </w:rPr>
        <w:t>.  However, as the housing need and requirement figures for the Plan are minimum (not maximum) figures the Council</w:t>
      </w:r>
      <w:r w:rsidR="00613996">
        <w:rPr>
          <w:rFonts w:ascii="Arial" w:hAnsi="Arial" w:cs="Arial"/>
        </w:rPr>
        <w:t>s</w:t>
      </w:r>
      <w:r w:rsidRPr="00506C9F">
        <w:rPr>
          <w:rFonts w:ascii="Arial" w:hAnsi="Arial" w:cs="Arial"/>
        </w:rPr>
        <w:t xml:space="preserve"> could also specifically identify </w:t>
      </w:r>
      <w:r w:rsidR="00292C5A">
        <w:rPr>
          <w:rFonts w:ascii="Arial" w:hAnsi="Arial" w:cs="Arial"/>
        </w:rPr>
        <w:t>other actions the Council could and would take</w:t>
      </w:r>
      <w:r w:rsidRPr="00506C9F">
        <w:rPr>
          <w:rFonts w:ascii="Arial" w:hAnsi="Arial" w:cs="Arial"/>
        </w:rPr>
        <w:t xml:space="preserve"> to address any under delivery whatever the reason for that under performance.  This could be a shortfall in market housing permissions granted and/or completions, affordable housing permissions granted and/or completions and any failure against the Housing Delivery Test or local plan monitoring.</w:t>
      </w:r>
      <w:r>
        <w:rPr>
          <w:rFonts w:ascii="Arial" w:hAnsi="Arial" w:cs="Arial"/>
        </w:rPr>
        <w:t xml:space="preserve">  More is needed on how and when monitoring will be </w:t>
      </w:r>
      <w:proofErr w:type="gramStart"/>
      <w:r>
        <w:rPr>
          <w:rFonts w:ascii="Arial" w:hAnsi="Arial" w:cs="Arial"/>
        </w:rPr>
        <w:t>undertaken</w:t>
      </w:r>
      <w:proofErr w:type="gramEnd"/>
      <w:r>
        <w:rPr>
          <w:rFonts w:ascii="Arial" w:hAnsi="Arial" w:cs="Arial"/>
        </w:rPr>
        <w:t xml:space="preserve"> and more is needed on what action(</w:t>
      </w:r>
      <w:r w:rsidR="008E064F">
        <w:rPr>
          <w:rFonts w:ascii="Arial" w:hAnsi="Arial" w:cs="Arial"/>
        </w:rPr>
        <w:t>s</w:t>
      </w:r>
      <w:r>
        <w:rPr>
          <w:rFonts w:ascii="Arial" w:hAnsi="Arial" w:cs="Arial"/>
        </w:rPr>
        <w:t>) will be taken when if monitoring shows under delivery of housing.</w:t>
      </w:r>
    </w:p>
    <w:p w14:paraId="2DEB8A7C" w14:textId="77777777" w:rsidR="00AC7602" w:rsidRDefault="00AC7602" w:rsidP="00AC7602">
      <w:pPr>
        <w:pStyle w:val="ListParagraph"/>
        <w:spacing w:line="276" w:lineRule="auto"/>
        <w:jc w:val="both"/>
        <w:rPr>
          <w:rFonts w:ascii="Arial" w:hAnsi="Arial" w:cs="Arial"/>
        </w:rPr>
      </w:pPr>
    </w:p>
    <w:p w14:paraId="12806AC3" w14:textId="0A11BB6C" w:rsidR="00AC7602" w:rsidRPr="001F3FFF" w:rsidRDefault="00AC7602" w:rsidP="00566211">
      <w:pPr>
        <w:pStyle w:val="ListParagraph"/>
        <w:numPr>
          <w:ilvl w:val="0"/>
          <w:numId w:val="8"/>
        </w:numPr>
        <w:spacing w:line="276" w:lineRule="auto"/>
        <w:jc w:val="both"/>
        <w:rPr>
          <w:rFonts w:ascii="Arial" w:hAnsi="Arial" w:cs="Arial"/>
        </w:rPr>
      </w:pPr>
      <w:r w:rsidRPr="001F3FFF">
        <w:rPr>
          <w:rFonts w:ascii="Arial" w:hAnsi="Arial" w:cs="Arial"/>
        </w:rPr>
        <w:t xml:space="preserve">There remains a need to address issues that are wider-than-local matters in a joined-up manner under the Duty to Cooperate.  </w:t>
      </w:r>
      <w:r>
        <w:t xml:space="preserve">HBF suggest that </w:t>
      </w:r>
      <w:r w:rsidR="001F3FFF">
        <w:t xml:space="preserve">this means </w:t>
      </w:r>
      <w:r>
        <w:t xml:space="preserve">there is a need for housing monitoring to be undertaken across the wider region.  If other areas are providing housing to meet </w:t>
      </w:r>
      <w:r w:rsidR="00514C35">
        <w:t xml:space="preserve">Greater Nottingham’s housing </w:t>
      </w:r>
      <w:r>
        <w:t xml:space="preserve">need, </w:t>
      </w:r>
      <w:r w:rsidR="00514C35">
        <w:t xml:space="preserve">as currently being proposed in the Erewash Local Plan which is in its Examination phase, Greater Nottingham </w:t>
      </w:r>
      <w:r>
        <w:t xml:space="preserve">will need to be monitoring this delivery to ensure its needs are being met.   However, HBF firmly believe </w:t>
      </w:r>
      <w:r w:rsidR="00514C35">
        <w:t xml:space="preserve">Greater Nottingham </w:t>
      </w:r>
      <w:r>
        <w:t xml:space="preserve">should be doing more to address its own needs, including Green Belt release. </w:t>
      </w:r>
    </w:p>
    <w:p w14:paraId="638C86D1" w14:textId="77777777" w:rsidR="00AC7602" w:rsidRPr="008644A7" w:rsidRDefault="00AC7602" w:rsidP="00AC7602">
      <w:pPr>
        <w:pStyle w:val="ListParagraph"/>
        <w:rPr>
          <w:rFonts w:ascii="Arial" w:hAnsi="Arial" w:cs="Arial"/>
        </w:rPr>
      </w:pPr>
    </w:p>
    <w:p w14:paraId="211CE0CF" w14:textId="6DE442CC" w:rsidR="00AC7602" w:rsidRPr="008644A7" w:rsidRDefault="00AC7602" w:rsidP="00AC7602">
      <w:pPr>
        <w:pStyle w:val="ListParagraph"/>
        <w:numPr>
          <w:ilvl w:val="0"/>
          <w:numId w:val="8"/>
        </w:numPr>
        <w:spacing w:line="276" w:lineRule="auto"/>
        <w:jc w:val="both"/>
        <w:rPr>
          <w:rFonts w:ascii="Arial" w:hAnsi="Arial" w:cs="Arial"/>
        </w:rPr>
      </w:pPr>
      <w:r>
        <w:rPr>
          <w:rFonts w:ascii="Arial" w:hAnsi="Arial" w:cs="Arial"/>
        </w:rPr>
        <w:t>The HBF would encourage the Council</w:t>
      </w:r>
      <w:r w:rsidR="00514C35">
        <w:rPr>
          <w:rFonts w:ascii="Arial" w:hAnsi="Arial" w:cs="Arial"/>
        </w:rPr>
        <w:t>s</w:t>
      </w:r>
      <w:r>
        <w:rPr>
          <w:rFonts w:ascii="Arial" w:hAnsi="Arial" w:cs="Arial"/>
        </w:rPr>
        <w:t xml:space="preserve"> to fully consider the housing needs of the </w:t>
      </w:r>
      <w:r w:rsidR="006A4069">
        <w:rPr>
          <w:rFonts w:ascii="Arial" w:hAnsi="Arial" w:cs="Arial"/>
        </w:rPr>
        <w:t xml:space="preserve">whole area </w:t>
      </w:r>
      <w:r>
        <w:rPr>
          <w:rFonts w:ascii="Arial" w:hAnsi="Arial" w:cs="Arial"/>
        </w:rPr>
        <w:t xml:space="preserve">and robustly consider the need for additional housing in the housing requirement before then considering how much of the housing requirement can be met within the </w:t>
      </w:r>
      <w:r w:rsidR="00520730">
        <w:rPr>
          <w:rFonts w:ascii="Arial" w:hAnsi="Arial" w:cs="Arial"/>
        </w:rPr>
        <w:t>Greater Nottingham area</w:t>
      </w:r>
      <w:r>
        <w:rPr>
          <w:rFonts w:ascii="Arial" w:hAnsi="Arial" w:cs="Arial"/>
        </w:rPr>
        <w:t>, and how much may be unmet.  It is important for the housing requirement to reflect the housing needs and growth aspirations of the</w:t>
      </w:r>
      <w:r w:rsidR="00520730">
        <w:rPr>
          <w:rFonts w:ascii="Arial" w:hAnsi="Arial" w:cs="Arial"/>
        </w:rPr>
        <w:t xml:space="preserve"> Nottingham City region </w:t>
      </w:r>
      <w:r>
        <w:rPr>
          <w:rFonts w:ascii="Arial" w:hAnsi="Arial" w:cs="Arial"/>
        </w:rPr>
        <w:t xml:space="preserve">and not be restricted by </w:t>
      </w:r>
      <w:r w:rsidR="006A4069">
        <w:rPr>
          <w:rFonts w:ascii="Arial" w:hAnsi="Arial" w:cs="Arial"/>
        </w:rPr>
        <w:t xml:space="preserve">any </w:t>
      </w:r>
      <w:r>
        <w:rPr>
          <w:rFonts w:ascii="Arial" w:hAnsi="Arial" w:cs="Arial"/>
        </w:rPr>
        <w:t xml:space="preserve">capacity considerations, which should be considered after the housing requirement has been set. </w:t>
      </w:r>
    </w:p>
    <w:p w14:paraId="6BE939B7" w14:textId="77777777" w:rsidR="00AC7602" w:rsidRPr="005858B4" w:rsidRDefault="00AC7602" w:rsidP="00AC7602">
      <w:pPr>
        <w:pStyle w:val="ListParagraph"/>
        <w:spacing w:line="276" w:lineRule="auto"/>
        <w:jc w:val="both"/>
        <w:rPr>
          <w:rFonts w:ascii="Arial" w:hAnsi="Arial" w:cs="Arial"/>
        </w:rPr>
      </w:pPr>
    </w:p>
    <w:p w14:paraId="6D581D7C" w14:textId="3E3C959D" w:rsidR="00AC7602" w:rsidRPr="0083332D" w:rsidRDefault="00AC7602" w:rsidP="0018223D">
      <w:pPr>
        <w:pStyle w:val="ListParagraph"/>
        <w:numPr>
          <w:ilvl w:val="0"/>
          <w:numId w:val="8"/>
        </w:numPr>
        <w:jc w:val="both"/>
        <w:rPr>
          <w:rFonts w:ascii="Arial" w:hAnsi="Arial" w:cs="Arial"/>
        </w:rPr>
      </w:pPr>
      <w:r w:rsidRPr="0083332D">
        <w:rPr>
          <w:rFonts w:ascii="Arial" w:hAnsi="Arial" w:cs="Arial"/>
        </w:rPr>
        <w:t xml:space="preserve">HBF suggest that the monitoring framework </w:t>
      </w:r>
      <w:r w:rsidR="00520730">
        <w:rPr>
          <w:rFonts w:ascii="Arial" w:hAnsi="Arial" w:cs="Arial"/>
        </w:rPr>
        <w:t xml:space="preserve">is needed </w:t>
      </w:r>
      <w:r w:rsidRPr="0083332D">
        <w:rPr>
          <w:rFonts w:ascii="Arial" w:hAnsi="Arial" w:cs="Arial"/>
        </w:rPr>
        <w:t>at the end of the Plan.  The Council</w:t>
      </w:r>
      <w:r w:rsidR="00520730">
        <w:rPr>
          <w:rFonts w:ascii="Arial" w:hAnsi="Arial" w:cs="Arial"/>
        </w:rPr>
        <w:t>s</w:t>
      </w:r>
      <w:r w:rsidRPr="0083332D">
        <w:rPr>
          <w:rFonts w:ascii="Arial" w:hAnsi="Arial" w:cs="Arial"/>
        </w:rPr>
        <w:t xml:space="preserve"> will need to monitor the delivery of housing and publish progress against a published Housing Trajectory Housing monitoring should be </w:t>
      </w:r>
      <w:r w:rsidRPr="0083332D">
        <w:rPr>
          <w:rFonts w:ascii="Arial" w:hAnsi="Arial" w:cs="Arial"/>
        </w:rPr>
        <w:lastRenderedPageBreak/>
        <w:t>undertaken on a site-by-site basis.  Therefore, the detailed housing trajectory including for specific sites should be inserted included within the Plan.</w:t>
      </w:r>
    </w:p>
    <w:p w14:paraId="68700F90" w14:textId="77777777" w:rsidR="00AC7602" w:rsidRDefault="00AC7602" w:rsidP="00AC7602">
      <w:pPr>
        <w:pStyle w:val="ListParagraph"/>
        <w:spacing w:line="276" w:lineRule="auto"/>
        <w:jc w:val="both"/>
        <w:rPr>
          <w:rFonts w:ascii="Arial" w:hAnsi="Arial" w:cs="Arial"/>
        </w:rPr>
      </w:pPr>
    </w:p>
    <w:p w14:paraId="2E11E859" w14:textId="3A27847F" w:rsidR="00AC7602" w:rsidRPr="00495F61" w:rsidRDefault="00AC7602" w:rsidP="00AC7602">
      <w:pPr>
        <w:pStyle w:val="ListParagraph"/>
        <w:numPr>
          <w:ilvl w:val="0"/>
          <w:numId w:val="8"/>
        </w:numPr>
        <w:spacing w:line="276" w:lineRule="auto"/>
        <w:jc w:val="both"/>
        <w:rPr>
          <w:rFonts w:ascii="Arial" w:hAnsi="Arial" w:cs="Arial"/>
        </w:rPr>
      </w:pPr>
      <w:r w:rsidRPr="00495F61">
        <w:rPr>
          <w:rFonts w:cstheme="minorHAnsi"/>
        </w:rPr>
        <w:t xml:space="preserve">HBF note that as we are </w:t>
      </w:r>
      <w:proofErr w:type="gramStart"/>
      <w:r w:rsidRPr="00495F61">
        <w:rPr>
          <w:rFonts w:cstheme="minorHAnsi"/>
        </w:rPr>
        <w:t>in the midst of</w:t>
      </w:r>
      <w:proofErr w:type="gramEnd"/>
      <w:r w:rsidRPr="00495F61">
        <w:rPr>
          <w:rFonts w:cstheme="minorHAnsi"/>
        </w:rPr>
        <w:t xml:space="preserve"> a housing crisis, it is very important that the Council</w:t>
      </w:r>
      <w:r w:rsidR="00695193">
        <w:rPr>
          <w:rFonts w:cstheme="minorHAnsi"/>
        </w:rPr>
        <w:t>s</w:t>
      </w:r>
      <w:r w:rsidRPr="00495F61">
        <w:rPr>
          <w:rFonts w:cstheme="minorHAnsi"/>
        </w:rPr>
        <w:t xml:space="preserve"> ensures that the Local Plan delivers all the housing that is being planned for.  </w:t>
      </w:r>
      <w:r w:rsidR="00F57F02">
        <w:rPr>
          <w:rFonts w:cstheme="minorHAnsi"/>
        </w:rPr>
        <w:t xml:space="preserve">Greater Nottingham Strategic Plan </w:t>
      </w:r>
      <w:r w:rsidRPr="00495F61">
        <w:rPr>
          <w:rFonts w:cstheme="minorHAnsi"/>
        </w:rPr>
        <w:t>should also monitor the delivery of any unmet need by neighbouring authorities and actively participate in local plan consultation and examination to ensure the need for other authorities to meet their need is robustly supported in ne</w:t>
      </w:r>
      <w:r w:rsidR="00BE4AC5">
        <w:rPr>
          <w:rFonts w:cstheme="minorHAnsi"/>
        </w:rPr>
        <w:t>i</w:t>
      </w:r>
      <w:r w:rsidRPr="00495F61">
        <w:rPr>
          <w:rFonts w:cstheme="minorHAnsi"/>
        </w:rPr>
        <w:t xml:space="preserve">ghbouring Local Plans. </w:t>
      </w:r>
    </w:p>
    <w:p w14:paraId="34EC6A1E" w14:textId="77777777" w:rsidR="00784141" w:rsidRPr="001C0091" w:rsidRDefault="00784141" w:rsidP="001C0091">
      <w:pPr>
        <w:pStyle w:val="ListParagraph"/>
        <w:rPr>
          <w:rFonts w:cstheme="minorHAnsi"/>
        </w:rPr>
      </w:pPr>
    </w:p>
    <w:p w14:paraId="1C1F75E3" w14:textId="140A3B05" w:rsidR="001C0091" w:rsidRPr="001C0091" w:rsidRDefault="001C0091" w:rsidP="001C0091">
      <w:pPr>
        <w:pStyle w:val="ListParagraph"/>
        <w:rPr>
          <w:rFonts w:cstheme="minorHAnsi"/>
          <w:b/>
          <w:bCs/>
        </w:rPr>
      </w:pPr>
      <w:r w:rsidRPr="001C0091">
        <w:rPr>
          <w:rFonts w:cstheme="minorHAnsi"/>
          <w:b/>
          <w:bCs/>
        </w:rPr>
        <w:t>Appearance at the EIP and Future Engagement</w:t>
      </w:r>
    </w:p>
    <w:p w14:paraId="7DFA581B" w14:textId="77777777" w:rsidR="001C0091" w:rsidRPr="001C0091" w:rsidRDefault="001C0091" w:rsidP="001C0091">
      <w:pPr>
        <w:pStyle w:val="ListParagraph"/>
        <w:rPr>
          <w:rFonts w:cstheme="minorHAnsi"/>
        </w:rPr>
      </w:pPr>
    </w:p>
    <w:p w14:paraId="0813116D" w14:textId="0455A2BD" w:rsidR="001C0091" w:rsidRDefault="001C0091" w:rsidP="001C0091">
      <w:pPr>
        <w:pStyle w:val="ListParagraph"/>
        <w:numPr>
          <w:ilvl w:val="0"/>
          <w:numId w:val="8"/>
        </w:numPr>
        <w:rPr>
          <w:rFonts w:cstheme="minorHAnsi"/>
        </w:rPr>
      </w:pPr>
      <w:r w:rsidRPr="001C0091">
        <w:rPr>
          <w:rFonts w:cstheme="minorHAnsi"/>
        </w:rPr>
        <w:t xml:space="preserve">HBF requests to participate in the Hearing Sessions for the Local Plan Examination, the HBF considers that their involvement is necessary to ensure that the home building industry </w:t>
      </w:r>
      <w:proofErr w:type="gramStart"/>
      <w:r w:rsidRPr="001C0091">
        <w:rPr>
          <w:rFonts w:cstheme="minorHAnsi"/>
        </w:rPr>
        <w:t>is able to</w:t>
      </w:r>
      <w:proofErr w:type="gramEnd"/>
      <w:r w:rsidRPr="001C0091">
        <w:rPr>
          <w:rFonts w:cstheme="minorHAnsi"/>
        </w:rPr>
        <w:t xml:space="preserve"> respond to any housing related issues raised during the hearing sessions.</w:t>
      </w:r>
    </w:p>
    <w:p w14:paraId="4A9D84FC" w14:textId="77777777" w:rsidR="00FE0028" w:rsidRDefault="00FE0028" w:rsidP="00FE0028">
      <w:pPr>
        <w:pStyle w:val="ListParagraph"/>
        <w:rPr>
          <w:rFonts w:cstheme="minorHAnsi"/>
        </w:rPr>
      </w:pPr>
    </w:p>
    <w:p w14:paraId="0DE1A421" w14:textId="77777777" w:rsidR="00FE0028" w:rsidRDefault="00FE0028" w:rsidP="00FE0028">
      <w:pPr>
        <w:pStyle w:val="ListParagraph"/>
        <w:numPr>
          <w:ilvl w:val="0"/>
          <w:numId w:val="8"/>
        </w:numPr>
        <w:spacing w:line="276" w:lineRule="auto"/>
        <w:jc w:val="both"/>
        <w:rPr>
          <w:rFonts w:ascii="Arial" w:hAnsi="Arial" w:cs="Arial"/>
        </w:rPr>
      </w:pPr>
      <w:r w:rsidRPr="1808E869">
        <w:rPr>
          <w:rFonts w:ascii="Arial" w:hAnsi="Arial" w:cs="Arial"/>
        </w:rPr>
        <w:t>I trust that the Council will find these comments useful as it continues to progress its Local Plan. I would be happy to discuss these issues in greater detail or assist in facilitating discussions with the wider house building industry.</w:t>
      </w:r>
    </w:p>
    <w:p w14:paraId="401FFD7E" w14:textId="77777777" w:rsidR="00243518" w:rsidRPr="00D94CD9" w:rsidRDefault="00243518" w:rsidP="00E44E59">
      <w:pPr>
        <w:spacing w:line="276" w:lineRule="auto"/>
        <w:jc w:val="both"/>
        <w:rPr>
          <w:rFonts w:ascii="Arial" w:hAnsi="Arial" w:cs="Arial"/>
          <w:sz w:val="22"/>
          <w:szCs w:val="22"/>
        </w:rPr>
      </w:pPr>
    </w:p>
    <w:p w14:paraId="31C6FF70" w14:textId="1E864B27"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Yours faithfully</w:t>
      </w:r>
    </w:p>
    <w:p w14:paraId="1E12CE9A" w14:textId="664FD264" w:rsidR="0003321B" w:rsidRDefault="0003321B" w:rsidP="00B51608">
      <w:pPr>
        <w:spacing w:line="276" w:lineRule="auto"/>
        <w:ind w:firstLine="360"/>
        <w:rPr>
          <w:rFonts w:ascii="Arial" w:hAnsi="Arial" w:cs="Arial"/>
          <w:sz w:val="22"/>
          <w:szCs w:val="22"/>
        </w:rPr>
      </w:pPr>
      <w:r>
        <w:rPr>
          <w:rFonts w:ascii="Arial" w:hAnsi="Arial" w:cs="Arial"/>
          <w:noProof/>
          <w:sz w:val="22"/>
          <w:szCs w:val="22"/>
        </w:rPr>
        <w:drawing>
          <wp:inline distT="0" distB="0" distL="0" distR="0" wp14:anchorId="1F47391F" wp14:editId="36BC463B">
            <wp:extent cx="2945097" cy="1028700"/>
            <wp:effectExtent l="0" t="0" r="825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17426" cy="1053964"/>
                    </a:xfrm>
                    <a:prstGeom prst="rect">
                      <a:avLst/>
                    </a:prstGeom>
                  </pic:spPr>
                </pic:pic>
              </a:graphicData>
            </a:graphic>
          </wp:inline>
        </w:drawing>
      </w:r>
    </w:p>
    <w:p w14:paraId="3D42B0A6" w14:textId="09CF9291" w:rsidR="0057672A" w:rsidRPr="00D862A9" w:rsidRDefault="00496024" w:rsidP="0003321B">
      <w:pPr>
        <w:spacing w:line="276" w:lineRule="auto"/>
        <w:ind w:firstLine="360"/>
        <w:rPr>
          <w:rFonts w:ascii="Arial" w:hAnsi="Arial" w:cs="Arial"/>
          <w:sz w:val="22"/>
          <w:szCs w:val="22"/>
        </w:rPr>
      </w:pPr>
      <w:r>
        <w:rPr>
          <w:rFonts w:ascii="Arial" w:hAnsi="Arial" w:cs="Arial"/>
          <w:sz w:val="22"/>
          <w:szCs w:val="22"/>
        </w:rPr>
        <w:t>Rachel Danemann MRTPI CIHCM AssocRICS</w:t>
      </w:r>
    </w:p>
    <w:p w14:paraId="427F95B0" w14:textId="195001D4"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Planning Manager – Local Plans</w:t>
      </w:r>
      <w:r w:rsidR="00496024">
        <w:rPr>
          <w:rFonts w:ascii="Arial" w:hAnsi="Arial" w:cs="Arial"/>
          <w:sz w:val="22"/>
          <w:szCs w:val="22"/>
        </w:rPr>
        <w:t xml:space="preserve"> (Midlands and </w:t>
      </w:r>
      <w:proofErr w:type="gramStart"/>
      <w:r w:rsidR="00496024">
        <w:rPr>
          <w:rFonts w:ascii="Arial" w:hAnsi="Arial" w:cs="Arial"/>
          <w:sz w:val="22"/>
          <w:szCs w:val="22"/>
        </w:rPr>
        <w:t>South West</w:t>
      </w:r>
      <w:proofErr w:type="gramEnd"/>
      <w:r w:rsidR="00496024">
        <w:rPr>
          <w:rFonts w:ascii="Arial" w:hAnsi="Arial" w:cs="Arial"/>
          <w:sz w:val="22"/>
          <w:szCs w:val="22"/>
        </w:rPr>
        <w:t>)</w:t>
      </w:r>
    </w:p>
    <w:p w14:paraId="339E626C" w14:textId="77777777" w:rsidR="0057672A" w:rsidRPr="00D862A9" w:rsidRDefault="0057672A" w:rsidP="00B51608">
      <w:pPr>
        <w:spacing w:line="276" w:lineRule="auto"/>
        <w:ind w:firstLine="360"/>
        <w:rPr>
          <w:rFonts w:ascii="Arial" w:hAnsi="Arial" w:cs="Arial"/>
          <w:sz w:val="22"/>
          <w:szCs w:val="22"/>
        </w:rPr>
      </w:pPr>
      <w:r w:rsidRPr="00D862A9">
        <w:rPr>
          <w:rFonts w:ascii="Arial" w:hAnsi="Arial" w:cs="Arial"/>
          <w:sz w:val="22"/>
          <w:szCs w:val="22"/>
        </w:rPr>
        <w:t>Home Builders Federation</w:t>
      </w:r>
    </w:p>
    <w:p w14:paraId="5E3288C6" w14:textId="4082B715" w:rsidR="0057672A" w:rsidRDefault="0057672A" w:rsidP="00B51608">
      <w:pPr>
        <w:spacing w:line="276" w:lineRule="auto"/>
        <w:ind w:firstLine="360"/>
        <w:rPr>
          <w:rFonts w:ascii="Arial" w:hAnsi="Arial" w:cs="Arial"/>
          <w:sz w:val="22"/>
          <w:szCs w:val="22"/>
        </w:rPr>
      </w:pPr>
      <w:r w:rsidRPr="00D862A9">
        <w:rPr>
          <w:rFonts w:ascii="Arial" w:hAnsi="Arial" w:cs="Arial"/>
          <w:sz w:val="22"/>
          <w:szCs w:val="22"/>
        </w:rPr>
        <w:t>Email:</w:t>
      </w:r>
      <w:r w:rsidRPr="00EC7BA5">
        <w:rPr>
          <w:rFonts w:ascii="Arial" w:hAnsi="Arial" w:cs="Arial"/>
          <w:sz w:val="22"/>
          <w:szCs w:val="22"/>
        </w:rPr>
        <w:t xml:space="preserve"> </w:t>
      </w:r>
      <w:hyperlink r:id="rId16" w:history="1">
        <w:r w:rsidR="00B51608" w:rsidRPr="00EC7BA5">
          <w:rPr>
            <w:rStyle w:val="Hyperlink"/>
            <w:rFonts w:ascii="Arial" w:hAnsi="Arial" w:cs="Arial"/>
            <w:color w:val="auto"/>
            <w:sz w:val="22"/>
            <w:szCs w:val="22"/>
          </w:rPr>
          <w:t>rachel.danemann@hbf.co.uk</w:t>
        </w:r>
      </w:hyperlink>
    </w:p>
    <w:p w14:paraId="6A81AF09" w14:textId="21B1729F" w:rsidR="004F55E4" w:rsidRDefault="00EC7BA5" w:rsidP="00A84EA4">
      <w:pPr>
        <w:spacing w:line="276" w:lineRule="auto"/>
        <w:ind w:firstLine="360"/>
        <w:rPr>
          <w:rFonts w:ascii="Arial" w:hAnsi="Arial" w:cs="Arial"/>
          <w:sz w:val="22"/>
          <w:szCs w:val="22"/>
        </w:rPr>
      </w:pPr>
      <w:r>
        <w:rPr>
          <w:rFonts w:ascii="Arial" w:hAnsi="Arial" w:cs="Arial"/>
          <w:sz w:val="22"/>
          <w:szCs w:val="22"/>
        </w:rPr>
        <w:t>Phone</w:t>
      </w:r>
      <w:r w:rsidR="0057672A" w:rsidRPr="00D862A9">
        <w:rPr>
          <w:rFonts w:ascii="Arial" w:hAnsi="Arial" w:cs="Arial"/>
          <w:sz w:val="22"/>
          <w:szCs w:val="22"/>
        </w:rPr>
        <w:t xml:space="preserve">: </w:t>
      </w:r>
      <w:r w:rsidR="001E1A35">
        <w:rPr>
          <w:rFonts w:ascii="Arial" w:hAnsi="Arial" w:cs="Arial"/>
          <w:sz w:val="22"/>
          <w:szCs w:val="22"/>
        </w:rPr>
        <w:t>07</w:t>
      </w:r>
      <w:r w:rsidR="00594A70">
        <w:rPr>
          <w:rFonts w:ascii="Arial" w:hAnsi="Arial" w:cs="Arial"/>
          <w:sz w:val="22"/>
          <w:szCs w:val="22"/>
        </w:rPr>
        <w:t>817865534</w:t>
      </w:r>
    </w:p>
    <w:sectPr w:rsidR="004F55E4" w:rsidSect="007660D8">
      <w:headerReference w:type="default" r:id="rId17"/>
      <w:footerReference w:type="default" r:id="rId18"/>
      <w:footerReference w:type="first" r:id="rId19"/>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8BB13" w14:textId="77777777" w:rsidR="007D6C18" w:rsidRDefault="007D6C18" w:rsidP="00CE103B">
      <w:r>
        <w:separator/>
      </w:r>
    </w:p>
  </w:endnote>
  <w:endnote w:type="continuationSeparator" w:id="0">
    <w:p w14:paraId="3F8337D9" w14:textId="77777777" w:rsidR="007D6C18" w:rsidRDefault="007D6C18" w:rsidP="00CE103B">
      <w:r>
        <w:continuationSeparator/>
      </w:r>
    </w:p>
  </w:endnote>
  <w:endnote w:type="continuationNotice" w:id="1">
    <w:p w14:paraId="7BF7DB82" w14:textId="77777777" w:rsidR="007D6C18" w:rsidRDefault="007D6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6192"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58240"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7216"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46292" w14:textId="77777777" w:rsidR="007D6C18" w:rsidRDefault="007D6C18" w:rsidP="00CE103B">
      <w:r>
        <w:separator/>
      </w:r>
    </w:p>
  </w:footnote>
  <w:footnote w:type="continuationSeparator" w:id="0">
    <w:p w14:paraId="5969D236" w14:textId="77777777" w:rsidR="007D6C18" w:rsidRDefault="007D6C18" w:rsidP="00CE103B">
      <w:r>
        <w:continuationSeparator/>
      </w:r>
    </w:p>
  </w:footnote>
  <w:footnote w:type="continuationNotice" w:id="1">
    <w:p w14:paraId="10690020" w14:textId="77777777" w:rsidR="007D6C18" w:rsidRDefault="007D6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D2DC" w14:textId="5189734E" w:rsidR="00212F19" w:rsidRDefault="00212F19">
    <w:pPr>
      <w:pStyle w:val="Header"/>
    </w:pPr>
    <w:r>
      <w:rPr>
        <w:noProof/>
        <w:lang w:eastAsia="en-GB"/>
      </w:rPr>
      <w:drawing>
        <wp:inline distT="0" distB="0" distL="0" distR="0" wp14:anchorId="4CEBC18A" wp14:editId="0B6C9CA9">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4736"/>
    <w:multiLevelType w:val="hybridMultilevel"/>
    <w:tmpl w:val="5C1E8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61A61"/>
    <w:multiLevelType w:val="hybridMultilevel"/>
    <w:tmpl w:val="5BB252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850BE"/>
    <w:multiLevelType w:val="multilevel"/>
    <w:tmpl w:val="86A2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A3E38"/>
    <w:multiLevelType w:val="hybridMultilevel"/>
    <w:tmpl w:val="5ED6D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F0773C"/>
    <w:multiLevelType w:val="hybridMultilevel"/>
    <w:tmpl w:val="85B4C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D144F"/>
    <w:multiLevelType w:val="hybridMultilevel"/>
    <w:tmpl w:val="29645F80"/>
    <w:lvl w:ilvl="0" w:tplc="D4AC867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697C0F"/>
    <w:multiLevelType w:val="hybridMultilevel"/>
    <w:tmpl w:val="447C9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9D3781"/>
    <w:multiLevelType w:val="hybridMultilevel"/>
    <w:tmpl w:val="59384C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B54AF"/>
    <w:multiLevelType w:val="hybridMultilevel"/>
    <w:tmpl w:val="F702C8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C22950"/>
    <w:multiLevelType w:val="hybridMultilevel"/>
    <w:tmpl w:val="B1C8FA8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371A4"/>
    <w:multiLevelType w:val="hybridMultilevel"/>
    <w:tmpl w:val="7430E32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5D336D"/>
    <w:multiLevelType w:val="hybridMultilevel"/>
    <w:tmpl w:val="FFFFFFFF"/>
    <w:lvl w:ilvl="0" w:tplc="D9985CCE">
      <w:start w:val="1"/>
      <w:numFmt w:val="decimal"/>
      <w:lvlText w:val="%1."/>
      <w:lvlJc w:val="left"/>
      <w:pPr>
        <w:ind w:left="720" w:hanging="360"/>
      </w:pPr>
    </w:lvl>
    <w:lvl w:ilvl="1" w:tplc="E5883A3C">
      <w:start w:val="1"/>
      <w:numFmt w:val="lowerLetter"/>
      <w:lvlText w:val="%2."/>
      <w:lvlJc w:val="left"/>
      <w:pPr>
        <w:ind w:left="1440" w:hanging="360"/>
      </w:pPr>
    </w:lvl>
    <w:lvl w:ilvl="2" w:tplc="9D426CAC">
      <w:start w:val="1"/>
      <w:numFmt w:val="lowerRoman"/>
      <w:lvlText w:val="%3."/>
      <w:lvlJc w:val="right"/>
      <w:pPr>
        <w:ind w:left="2160" w:hanging="180"/>
      </w:pPr>
    </w:lvl>
    <w:lvl w:ilvl="3" w:tplc="A244B2B2">
      <w:start w:val="1"/>
      <w:numFmt w:val="decimal"/>
      <w:lvlText w:val="%4."/>
      <w:lvlJc w:val="left"/>
      <w:pPr>
        <w:ind w:left="2880" w:hanging="360"/>
      </w:pPr>
    </w:lvl>
    <w:lvl w:ilvl="4" w:tplc="C73AADE8">
      <w:start w:val="1"/>
      <w:numFmt w:val="lowerLetter"/>
      <w:lvlText w:val="%5."/>
      <w:lvlJc w:val="left"/>
      <w:pPr>
        <w:ind w:left="3600" w:hanging="360"/>
      </w:pPr>
    </w:lvl>
    <w:lvl w:ilvl="5" w:tplc="2FEE342A">
      <w:start w:val="1"/>
      <w:numFmt w:val="lowerRoman"/>
      <w:lvlText w:val="%6."/>
      <w:lvlJc w:val="right"/>
      <w:pPr>
        <w:ind w:left="4320" w:hanging="180"/>
      </w:pPr>
    </w:lvl>
    <w:lvl w:ilvl="6" w:tplc="A05A3E9E">
      <w:start w:val="1"/>
      <w:numFmt w:val="decimal"/>
      <w:lvlText w:val="%7."/>
      <w:lvlJc w:val="left"/>
      <w:pPr>
        <w:ind w:left="5040" w:hanging="360"/>
      </w:pPr>
    </w:lvl>
    <w:lvl w:ilvl="7" w:tplc="9EF2326C">
      <w:start w:val="1"/>
      <w:numFmt w:val="lowerLetter"/>
      <w:lvlText w:val="%8."/>
      <w:lvlJc w:val="left"/>
      <w:pPr>
        <w:ind w:left="5760" w:hanging="360"/>
      </w:pPr>
    </w:lvl>
    <w:lvl w:ilvl="8" w:tplc="B3C87872">
      <w:start w:val="1"/>
      <w:numFmt w:val="lowerRoman"/>
      <w:lvlText w:val="%9."/>
      <w:lvlJc w:val="right"/>
      <w:pPr>
        <w:ind w:left="6480" w:hanging="180"/>
      </w:pPr>
    </w:lvl>
  </w:abstractNum>
  <w:abstractNum w:abstractNumId="14"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77564"/>
    <w:multiLevelType w:val="hybridMultilevel"/>
    <w:tmpl w:val="496E90A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2930CC"/>
    <w:multiLevelType w:val="hybridMultilevel"/>
    <w:tmpl w:val="8974D09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640F57"/>
    <w:multiLevelType w:val="hybridMultilevel"/>
    <w:tmpl w:val="73089A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C95A13"/>
    <w:multiLevelType w:val="hybridMultilevel"/>
    <w:tmpl w:val="251AB8D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EA52DD"/>
    <w:multiLevelType w:val="hybridMultilevel"/>
    <w:tmpl w:val="116CD7C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012AD7"/>
    <w:multiLevelType w:val="hybridMultilevel"/>
    <w:tmpl w:val="475A9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CB11AAD"/>
    <w:multiLevelType w:val="hybridMultilevel"/>
    <w:tmpl w:val="CE8456D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D27387F"/>
    <w:multiLevelType w:val="hybridMultilevel"/>
    <w:tmpl w:val="4A4826A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F1A7C82"/>
    <w:multiLevelType w:val="hybridMultilevel"/>
    <w:tmpl w:val="976EC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98118E"/>
    <w:multiLevelType w:val="hybridMultilevel"/>
    <w:tmpl w:val="452E5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72E7A"/>
    <w:multiLevelType w:val="hybridMultilevel"/>
    <w:tmpl w:val="0CFA57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F00AF3"/>
    <w:multiLevelType w:val="hybridMultilevel"/>
    <w:tmpl w:val="02EEE0DE"/>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156BBE"/>
    <w:multiLevelType w:val="multilevel"/>
    <w:tmpl w:val="574A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A6575"/>
    <w:multiLevelType w:val="hybridMultilevel"/>
    <w:tmpl w:val="2C621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B81D43"/>
    <w:multiLevelType w:val="hybridMultilevel"/>
    <w:tmpl w:val="EBCC7A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8D1628"/>
    <w:multiLevelType w:val="hybridMultilevel"/>
    <w:tmpl w:val="879E4294"/>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CC062B"/>
    <w:multiLevelType w:val="multilevel"/>
    <w:tmpl w:val="9238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E653B8"/>
    <w:multiLevelType w:val="hybridMultilevel"/>
    <w:tmpl w:val="46B2B1B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64F2E"/>
    <w:multiLevelType w:val="hybridMultilevel"/>
    <w:tmpl w:val="2D3A8B8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AAD0B75"/>
    <w:multiLevelType w:val="hybridMultilevel"/>
    <w:tmpl w:val="70747292"/>
    <w:lvl w:ilvl="0" w:tplc="6426A2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6483635">
    <w:abstractNumId w:val="13"/>
  </w:num>
  <w:num w:numId="2" w16cid:durableId="457335315">
    <w:abstractNumId w:val="11"/>
  </w:num>
  <w:num w:numId="3" w16cid:durableId="275868633">
    <w:abstractNumId w:val="14"/>
  </w:num>
  <w:num w:numId="4" w16cid:durableId="614411147">
    <w:abstractNumId w:val="35"/>
  </w:num>
  <w:num w:numId="5" w16cid:durableId="1798331633">
    <w:abstractNumId w:val="26"/>
  </w:num>
  <w:num w:numId="6" w16cid:durableId="1345741940">
    <w:abstractNumId w:val="18"/>
  </w:num>
  <w:num w:numId="7" w16cid:durableId="212274145">
    <w:abstractNumId w:val="1"/>
  </w:num>
  <w:num w:numId="8" w16cid:durableId="44447494">
    <w:abstractNumId w:val="34"/>
  </w:num>
  <w:num w:numId="9" w16cid:durableId="114060973">
    <w:abstractNumId w:val="7"/>
  </w:num>
  <w:num w:numId="10" w16cid:durableId="757168437">
    <w:abstractNumId w:val="2"/>
  </w:num>
  <w:num w:numId="11" w16cid:durableId="659625338">
    <w:abstractNumId w:val="5"/>
  </w:num>
  <w:num w:numId="12" w16cid:durableId="1930194015">
    <w:abstractNumId w:val="12"/>
  </w:num>
  <w:num w:numId="13" w16cid:durableId="1277060920">
    <w:abstractNumId w:val="19"/>
  </w:num>
  <w:num w:numId="14" w16cid:durableId="1345551141">
    <w:abstractNumId w:val="31"/>
  </w:num>
  <w:num w:numId="15" w16cid:durableId="781847152">
    <w:abstractNumId w:val="27"/>
  </w:num>
  <w:num w:numId="16" w16cid:durableId="757604867">
    <w:abstractNumId w:val="28"/>
  </w:num>
  <w:num w:numId="17" w16cid:durableId="634675697">
    <w:abstractNumId w:val="32"/>
  </w:num>
  <w:num w:numId="18" w16cid:durableId="1630161475">
    <w:abstractNumId w:val="15"/>
  </w:num>
  <w:num w:numId="19" w16cid:durableId="12214074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3687173">
    <w:abstractNumId w:val="16"/>
  </w:num>
  <w:num w:numId="21" w16cid:durableId="1203831695">
    <w:abstractNumId w:val="21"/>
  </w:num>
  <w:num w:numId="22" w16cid:durableId="1096753933">
    <w:abstractNumId w:val="30"/>
  </w:num>
  <w:num w:numId="23" w16cid:durableId="1704789800">
    <w:abstractNumId w:val="24"/>
  </w:num>
  <w:num w:numId="24" w16cid:durableId="567426831">
    <w:abstractNumId w:val="22"/>
  </w:num>
  <w:num w:numId="25" w16cid:durableId="142700393">
    <w:abstractNumId w:val="8"/>
  </w:num>
  <w:num w:numId="26" w16cid:durableId="788550472">
    <w:abstractNumId w:val="33"/>
  </w:num>
  <w:num w:numId="27" w16cid:durableId="1015499873">
    <w:abstractNumId w:val="29"/>
  </w:num>
  <w:num w:numId="28" w16cid:durableId="537085233">
    <w:abstractNumId w:val="23"/>
  </w:num>
  <w:num w:numId="29" w16cid:durableId="1261255357">
    <w:abstractNumId w:val="36"/>
  </w:num>
  <w:num w:numId="30" w16cid:durableId="622231390">
    <w:abstractNumId w:val="20"/>
  </w:num>
  <w:num w:numId="31" w16cid:durableId="1217354740">
    <w:abstractNumId w:val="3"/>
  </w:num>
  <w:num w:numId="32" w16cid:durableId="1099523059">
    <w:abstractNumId w:val="37"/>
  </w:num>
  <w:num w:numId="33" w16cid:durableId="791092249">
    <w:abstractNumId w:val="4"/>
  </w:num>
  <w:num w:numId="34" w16cid:durableId="196372469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8896465">
    <w:abstractNumId w:val="0"/>
  </w:num>
  <w:num w:numId="36" w16cid:durableId="1275946024">
    <w:abstractNumId w:val="9"/>
  </w:num>
  <w:num w:numId="37" w16cid:durableId="1377780451">
    <w:abstractNumId w:val="25"/>
  </w:num>
  <w:num w:numId="38" w16cid:durableId="553658264">
    <w:abstractNumId w:val="6"/>
  </w:num>
  <w:num w:numId="39" w16cid:durableId="309284354">
    <w:abstractNumId w:val="10"/>
  </w:num>
  <w:num w:numId="40" w16cid:durableId="5122312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1F6"/>
    <w:rsid w:val="000002C0"/>
    <w:rsid w:val="000005D0"/>
    <w:rsid w:val="000011CE"/>
    <w:rsid w:val="000015A4"/>
    <w:rsid w:val="00001663"/>
    <w:rsid w:val="00001F42"/>
    <w:rsid w:val="0000223C"/>
    <w:rsid w:val="00002691"/>
    <w:rsid w:val="000028FE"/>
    <w:rsid w:val="00002F75"/>
    <w:rsid w:val="000030B3"/>
    <w:rsid w:val="00003139"/>
    <w:rsid w:val="000034C0"/>
    <w:rsid w:val="00003B52"/>
    <w:rsid w:val="00003E18"/>
    <w:rsid w:val="00004355"/>
    <w:rsid w:val="00004484"/>
    <w:rsid w:val="00004C49"/>
    <w:rsid w:val="00004C75"/>
    <w:rsid w:val="000050F8"/>
    <w:rsid w:val="00006128"/>
    <w:rsid w:val="00006190"/>
    <w:rsid w:val="000065E4"/>
    <w:rsid w:val="0000685F"/>
    <w:rsid w:val="00007A40"/>
    <w:rsid w:val="00007F16"/>
    <w:rsid w:val="00007F81"/>
    <w:rsid w:val="000108A2"/>
    <w:rsid w:val="0001095B"/>
    <w:rsid w:val="000109B9"/>
    <w:rsid w:val="000126DA"/>
    <w:rsid w:val="000128F0"/>
    <w:rsid w:val="000129B0"/>
    <w:rsid w:val="00013299"/>
    <w:rsid w:val="0001438A"/>
    <w:rsid w:val="0001495C"/>
    <w:rsid w:val="00014E20"/>
    <w:rsid w:val="00014E7F"/>
    <w:rsid w:val="000152AB"/>
    <w:rsid w:val="00015996"/>
    <w:rsid w:val="00015C82"/>
    <w:rsid w:val="00015EA1"/>
    <w:rsid w:val="000179B5"/>
    <w:rsid w:val="00022172"/>
    <w:rsid w:val="00022809"/>
    <w:rsid w:val="00022B88"/>
    <w:rsid w:val="000231B4"/>
    <w:rsid w:val="00023437"/>
    <w:rsid w:val="00023738"/>
    <w:rsid w:val="00023B67"/>
    <w:rsid w:val="00023F18"/>
    <w:rsid w:val="0002418B"/>
    <w:rsid w:val="000243B3"/>
    <w:rsid w:val="00024DFC"/>
    <w:rsid w:val="00024FFE"/>
    <w:rsid w:val="0002518E"/>
    <w:rsid w:val="00025333"/>
    <w:rsid w:val="00025592"/>
    <w:rsid w:val="0002579C"/>
    <w:rsid w:val="00025A59"/>
    <w:rsid w:val="00025DE9"/>
    <w:rsid w:val="000260C7"/>
    <w:rsid w:val="000263AB"/>
    <w:rsid w:val="0002661D"/>
    <w:rsid w:val="00026B88"/>
    <w:rsid w:val="00026E11"/>
    <w:rsid w:val="00026ED0"/>
    <w:rsid w:val="00026FBA"/>
    <w:rsid w:val="00027804"/>
    <w:rsid w:val="0002796A"/>
    <w:rsid w:val="00030373"/>
    <w:rsid w:val="000306C5"/>
    <w:rsid w:val="00030FED"/>
    <w:rsid w:val="00031307"/>
    <w:rsid w:val="00031678"/>
    <w:rsid w:val="0003187A"/>
    <w:rsid w:val="00031FA2"/>
    <w:rsid w:val="00032839"/>
    <w:rsid w:val="0003321B"/>
    <w:rsid w:val="00033721"/>
    <w:rsid w:val="00034881"/>
    <w:rsid w:val="000348AB"/>
    <w:rsid w:val="00034E50"/>
    <w:rsid w:val="000354D1"/>
    <w:rsid w:val="0003571D"/>
    <w:rsid w:val="00035BAD"/>
    <w:rsid w:val="00035EAC"/>
    <w:rsid w:val="00035FB4"/>
    <w:rsid w:val="00036048"/>
    <w:rsid w:val="00036527"/>
    <w:rsid w:val="0003794D"/>
    <w:rsid w:val="00037FD2"/>
    <w:rsid w:val="000404CC"/>
    <w:rsid w:val="00040784"/>
    <w:rsid w:val="000418FA"/>
    <w:rsid w:val="00041C2E"/>
    <w:rsid w:val="00042049"/>
    <w:rsid w:val="00042A2A"/>
    <w:rsid w:val="00042C15"/>
    <w:rsid w:val="000431CC"/>
    <w:rsid w:val="000432F4"/>
    <w:rsid w:val="00043B04"/>
    <w:rsid w:val="0004456D"/>
    <w:rsid w:val="00044F8D"/>
    <w:rsid w:val="000455C0"/>
    <w:rsid w:val="00045A6A"/>
    <w:rsid w:val="00045B90"/>
    <w:rsid w:val="00046765"/>
    <w:rsid w:val="000470C4"/>
    <w:rsid w:val="000472D3"/>
    <w:rsid w:val="00047420"/>
    <w:rsid w:val="00047B3C"/>
    <w:rsid w:val="00047DD2"/>
    <w:rsid w:val="00047E59"/>
    <w:rsid w:val="00047FE0"/>
    <w:rsid w:val="0005019D"/>
    <w:rsid w:val="000518FC"/>
    <w:rsid w:val="00051E96"/>
    <w:rsid w:val="00053012"/>
    <w:rsid w:val="00053BA0"/>
    <w:rsid w:val="00054028"/>
    <w:rsid w:val="000544A6"/>
    <w:rsid w:val="000552EF"/>
    <w:rsid w:val="000556DE"/>
    <w:rsid w:val="000557D5"/>
    <w:rsid w:val="00055C3A"/>
    <w:rsid w:val="0005643D"/>
    <w:rsid w:val="00057B5E"/>
    <w:rsid w:val="0006025A"/>
    <w:rsid w:val="00060431"/>
    <w:rsid w:val="00060FD0"/>
    <w:rsid w:val="0006135B"/>
    <w:rsid w:val="00061621"/>
    <w:rsid w:val="000616D9"/>
    <w:rsid w:val="00061777"/>
    <w:rsid w:val="00061BC1"/>
    <w:rsid w:val="00061D70"/>
    <w:rsid w:val="00061EFD"/>
    <w:rsid w:val="00061EFF"/>
    <w:rsid w:val="00061F21"/>
    <w:rsid w:val="0006202E"/>
    <w:rsid w:val="00062D10"/>
    <w:rsid w:val="00064F2E"/>
    <w:rsid w:val="00064F3E"/>
    <w:rsid w:val="00065255"/>
    <w:rsid w:val="0006565A"/>
    <w:rsid w:val="00065D1E"/>
    <w:rsid w:val="00065DCF"/>
    <w:rsid w:val="0006618C"/>
    <w:rsid w:val="000661DB"/>
    <w:rsid w:val="00066255"/>
    <w:rsid w:val="0006685B"/>
    <w:rsid w:val="00067287"/>
    <w:rsid w:val="000675A0"/>
    <w:rsid w:val="0006797F"/>
    <w:rsid w:val="00067B39"/>
    <w:rsid w:val="00070283"/>
    <w:rsid w:val="0007035A"/>
    <w:rsid w:val="000705DC"/>
    <w:rsid w:val="0007077B"/>
    <w:rsid w:val="00070812"/>
    <w:rsid w:val="00070913"/>
    <w:rsid w:val="000712EF"/>
    <w:rsid w:val="00071401"/>
    <w:rsid w:val="0007148E"/>
    <w:rsid w:val="00071557"/>
    <w:rsid w:val="00071BDD"/>
    <w:rsid w:val="00071E5C"/>
    <w:rsid w:val="000722F2"/>
    <w:rsid w:val="00072B86"/>
    <w:rsid w:val="00073143"/>
    <w:rsid w:val="0007330F"/>
    <w:rsid w:val="000746ED"/>
    <w:rsid w:val="00074D72"/>
    <w:rsid w:val="00075CCB"/>
    <w:rsid w:val="00076FAE"/>
    <w:rsid w:val="0007731B"/>
    <w:rsid w:val="0007741A"/>
    <w:rsid w:val="00077588"/>
    <w:rsid w:val="00077995"/>
    <w:rsid w:val="00077FE2"/>
    <w:rsid w:val="000801F5"/>
    <w:rsid w:val="00080352"/>
    <w:rsid w:val="00080843"/>
    <w:rsid w:val="000810D0"/>
    <w:rsid w:val="000816B7"/>
    <w:rsid w:val="000818B0"/>
    <w:rsid w:val="00081A80"/>
    <w:rsid w:val="00081B34"/>
    <w:rsid w:val="00081CF7"/>
    <w:rsid w:val="00081DAD"/>
    <w:rsid w:val="00081F3F"/>
    <w:rsid w:val="00081F71"/>
    <w:rsid w:val="00081FA6"/>
    <w:rsid w:val="00081FC6"/>
    <w:rsid w:val="000826DA"/>
    <w:rsid w:val="0008284C"/>
    <w:rsid w:val="0008284D"/>
    <w:rsid w:val="00082A34"/>
    <w:rsid w:val="00082E20"/>
    <w:rsid w:val="00083374"/>
    <w:rsid w:val="00083439"/>
    <w:rsid w:val="00083813"/>
    <w:rsid w:val="0008392F"/>
    <w:rsid w:val="00083C85"/>
    <w:rsid w:val="00083F2E"/>
    <w:rsid w:val="00083F8D"/>
    <w:rsid w:val="000841B1"/>
    <w:rsid w:val="000847EE"/>
    <w:rsid w:val="00084D01"/>
    <w:rsid w:val="00085146"/>
    <w:rsid w:val="00085F99"/>
    <w:rsid w:val="00086256"/>
    <w:rsid w:val="00086289"/>
    <w:rsid w:val="00086F52"/>
    <w:rsid w:val="00087848"/>
    <w:rsid w:val="00087E17"/>
    <w:rsid w:val="00087E2B"/>
    <w:rsid w:val="00090310"/>
    <w:rsid w:val="00090964"/>
    <w:rsid w:val="00090AB6"/>
    <w:rsid w:val="00091231"/>
    <w:rsid w:val="000912AC"/>
    <w:rsid w:val="000912C4"/>
    <w:rsid w:val="000917A4"/>
    <w:rsid w:val="00091CE9"/>
    <w:rsid w:val="00092446"/>
    <w:rsid w:val="0009268A"/>
    <w:rsid w:val="000928D3"/>
    <w:rsid w:val="00092D7B"/>
    <w:rsid w:val="00092EA2"/>
    <w:rsid w:val="000934E0"/>
    <w:rsid w:val="0009356F"/>
    <w:rsid w:val="00093596"/>
    <w:rsid w:val="000938C9"/>
    <w:rsid w:val="00093A76"/>
    <w:rsid w:val="00093EE0"/>
    <w:rsid w:val="00094004"/>
    <w:rsid w:val="000941AE"/>
    <w:rsid w:val="00094316"/>
    <w:rsid w:val="00094839"/>
    <w:rsid w:val="000949E9"/>
    <w:rsid w:val="00094C52"/>
    <w:rsid w:val="00094D51"/>
    <w:rsid w:val="00094E72"/>
    <w:rsid w:val="00094F1F"/>
    <w:rsid w:val="00095D7A"/>
    <w:rsid w:val="00095F65"/>
    <w:rsid w:val="000967A2"/>
    <w:rsid w:val="00097090"/>
    <w:rsid w:val="00097766"/>
    <w:rsid w:val="000979AE"/>
    <w:rsid w:val="00097FEF"/>
    <w:rsid w:val="000A01EB"/>
    <w:rsid w:val="000A0204"/>
    <w:rsid w:val="000A0833"/>
    <w:rsid w:val="000A125A"/>
    <w:rsid w:val="000A133D"/>
    <w:rsid w:val="000A1354"/>
    <w:rsid w:val="000A13D3"/>
    <w:rsid w:val="000A182C"/>
    <w:rsid w:val="000A19A0"/>
    <w:rsid w:val="000A221A"/>
    <w:rsid w:val="000A3158"/>
    <w:rsid w:val="000A36FB"/>
    <w:rsid w:val="000A3B4F"/>
    <w:rsid w:val="000A3FBD"/>
    <w:rsid w:val="000A50DE"/>
    <w:rsid w:val="000A5F71"/>
    <w:rsid w:val="000A6068"/>
    <w:rsid w:val="000A613A"/>
    <w:rsid w:val="000A625C"/>
    <w:rsid w:val="000A6445"/>
    <w:rsid w:val="000A7111"/>
    <w:rsid w:val="000A72E9"/>
    <w:rsid w:val="000A76E9"/>
    <w:rsid w:val="000A7818"/>
    <w:rsid w:val="000A7B60"/>
    <w:rsid w:val="000A7DC8"/>
    <w:rsid w:val="000A7F76"/>
    <w:rsid w:val="000B09BD"/>
    <w:rsid w:val="000B0E2E"/>
    <w:rsid w:val="000B11A1"/>
    <w:rsid w:val="000B21D8"/>
    <w:rsid w:val="000B224C"/>
    <w:rsid w:val="000B3158"/>
    <w:rsid w:val="000B3DA9"/>
    <w:rsid w:val="000B4505"/>
    <w:rsid w:val="000B4750"/>
    <w:rsid w:val="000B50F5"/>
    <w:rsid w:val="000B59C2"/>
    <w:rsid w:val="000B5A35"/>
    <w:rsid w:val="000B5A84"/>
    <w:rsid w:val="000B5DAC"/>
    <w:rsid w:val="000B60DE"/>
    <w:rsid w:val="000B66B1"/>
    <w:rsid w:val="000B7183"/>
    <w:rsid w:val="000B7249"/>
    <w:rsid w:val="000B7E72"/>
    <w:rsid w:val="000C0BC9"/>
    <w:rsid w:val="000C0DCA"/>
    <w:rsid w:val="000C1FBD"/>
    <w:rsid w:val="000C25A0"/>
    <w:rsid w:val="000C2EF0"/>
    <w:rsid w:val="000C3058"/>
    <w:rsid w:val="000C307F"/>
    <w:rsid w:val="000C349D"/>
    <w:rsid w:val="000C3C96"/>
    <w:rsid w:val="000C3E7F"/>
    <w:rsid w:val="000C4159"/>
    <w:rsid w:val="000C47FF"/>
    <w:rsid w:val="000C48C9"/>
    <w:rsid w:val="000C4D8F"/>
    <w:rsid w:val="000C5243"/>
    <w:rsid w:val="000C579D"/>
    <w:rsid w:val="000C587D"/>
    <w:rsid w:val="000C5C6E"/>
    <w:rsid w:val="000C5D15"/>
    <w:rsid w:val="000C68A4"/>
    <w:rsid w:val="000C6EB6"/>
    <w:rsid w:val="000C713C"/>
    <w:rsid w:val="000C7967"/>
    <w:rsid w:val="000D0302"/>
    <w:rsid w:val="000D03BC"/>
    <w:rsid w:val="000D0506"/>
    <w:rsid w:val="000D0FAB"/>
    <w:rsid w:val="000D1035"/>
    <w:rsid w:val="000D134E"/>
    <w:rsid w:val="000D15EC"/>
    <w:rsid w:val="000D1FF5"/>
    <w:rsid w:val="000D22F7"/>
    <w:rsid w:val="000D26B2"/>
    <w:rsid w:val="000D2772"/>
    <w:rsid w:val="000D2964"/>
    <w:rsid w:val="000D2F29"/>
    <w:rsid w:val="000D3285"/>
    <w:rsid w:val="000D3310"/>
    <w:rsid w:val="000D334C"/>
    <w:rsid w:val="000D349B"/>
    <w:rsid w:val="000D43DE"/>
    <w:rsid w:val="000D4752"/>
    <w:rsid w:val="000D4DBB"/>
    <w:rsid w:val="000D4F5F"/>
    <w:rsid w:val="000D4FDB"/>
    <w:rsid w:val="000D5077"/>
    <w:rsid w:val="000D52FD"/>
    <w:rsid w:val="000D5896"/>
    <w:rsid w:val="000D5C0D"/>
    <w:rsid w:val="000D6FC2"/>
    <w:rsid w:val="000D7003"/>
    <w:rsid w:val="000D72A1"/>
    <w:rsid w:val="000D7380"/>
    <w:rsid w:val="000D75A2"/>
    <w:rsid w:val="000D7D96"/>
    <w:rsid w:val="000E00DF"/>
    <w:rsid w:val="000E0176"/>
    <w:rsid w:val="000E0C3C"/>
    <w:rsid w:val="000E11F1"/>
    <w:rsid w:val="000E1CBA"/>
    <w:rsid w:val="000E2C2E"/>
    <w:rsid w:val="000E3132"/>
    <w:rsid w:val="000E39E6"/>
    <w:rsid w:val="000E3BE4"/>
    <w:rsid w:val="000E3DE3"/>
    <w:rsid w:val="000E4070"/>
    <w:rsid w:val="000E422E"/>
    <w:rsid w:val="000E4289"/>
    <w:rsid w:val="000E4627"/>
    <w:rsid w:val="000E47AA"/>
    <w:rsid w:val="000E4B6F"/>
    <w:rsid w:val="000E4C67"/>
    <w:rsid w:val="000E51D2"/>
    <w:rsid w:val="000E52CA"/>
    <w:rsid w:val="000E54F8"/>
    <w:rsid w:val="000E55C1"/>
    <w:rsid w:val="000E6068"/>
    <w:rsid w:val="000E62B2"/>
    <w:rsid w:val="000E7118"/>
    <w:rsid w:val="000E749D"/>
    <w:rsid w:val="000E7690"/>
    <w:rsid w:val="000E77C8"/>
    <w:rsid w:val="000E7FD7"/>
    <w:rsid w:val="000F0119"/>
    <w:rsid w:val="000F0859"/>
    <w:rsid w:val="000F1B3B"/>
    <w:rsid w:val="000F1D48"/>
    <w:rsid w:val="000F2662"/>
    <w:rsid w:val="000F285A"/>
    <w:rsid w:val="000F3027"/>
    <w:rsid w:val="000F32D3"/>
    <w:rsid w:val="000F377F"/>
    <w:rsid w:val="000F3889"/>
    <w:rsid w:val="000F3904"/>
    <w:rsid w:val="000F3997"/>
    <w:rsid w:val="000F3F1B"/>
    <w:rsid w:val="000F3F1F"/>
    <w:rsid w:val="000F46B3"/>
    <w:rsid w:val="000F4747"/>
    <w:rsid w:val="000F48F3"/>
    <w:rsid w:val="000F4935"/>
    <w:rsid w:val="000F4E72"/>
    <w:rsid w:val="000F4EA0"/>
    <w:rsid w:val="000F4F05"/>
    <w:rsid w:val="000F5351"/>
    <w:rsid w:val="000F56A1"/>
    <w:rsid w:val="000F5955"/>
    <w:rsid w:val="000F5A6E"/>
    <w:rsid w:val="000F6500"/>
    <w:rsid w:val="000F685A"/>
    <w:rsid w:val="000F6C31"/>
    <w:rsid w:val="000F6D7D"/>
    <w:rsid w:val="000F6F10"/>
    <w:rsid w:val="000F7386"/>
    <w:rsid w:val="000F78B6"/>
    <w:rsid w:val="000F7981"/>
    <w:rsid w:val="000F79CB"/>
    <w:rsid w:val="00100093"/>
    <w:rsid w:val="00100175"/>
    <w:rsid w:val="001002CE"/>
    <w:rsid w:val="0010049E"/>
    <w:rsid w:val="00100AEB"/>
    <w:rsid w:val="00100C99"/>
    <w:rsid w:val="00100F7D"/>
    <w:rsid w:val="001010E3"/>
    <w:rsid w:val="00101133"/>
    <w:rsid w:val="001015BE"/>
    <w:rsid w:val="00101700"/>
    <w:rsid w:val="001018CD"/>
    <w:rsid w:val="00101CC1"/>
    <w:rsid w:val="00101E61"/>
    <w:rsid w:val="00102881"/>
    <w:rsid w:val="00102D5B"/>
    <w:rsid w:val="00102E85"/>
    <w:rsid w:val="001033A4"/>
    <w:rsid w:val="00103AB6"/>
    <w:rsid w:val="00103DF7"/>
    <w:rsid w:val="00103F99"/>
    <w:rsid w:val="0010443F"/>
    <w:rsid w:val="00104B32"/>
    <w:rsid w:val="00104C80"/>
    <w:rsid w:val="00104D3F"/>
    <w:rsid w:val="0010552D"/>
    <w:rsid w:val="00105600"/>
    <w:rsid w:val="00106343"/>
    <w:rsid w:val="00106CFB"/>
    <w:rsid w:val="0010706B"/>
    <w:rsid w:val="001070C8"/>
    <w:rsid w:val="00107CF2"/>
    <w:rsid w:val="0011039E"/>
    <w:rsid w:val="001105AD"/>
    <w:rsid w:val="00110D5C"/>
    <w:rsid w:val="001110E1"/>
    <w:rsid w:val="0011230C"/>
    <w:rsid w:val="001126FB"/>
    <w:rsid w:val="00112E0B"/>
    <w:rsid w:val="00113097"/>
    <w:rsid w:val="00113AC0"/>
    <w:rsid w:val="001140F9"/>
    <w:rsid w:val="00114D44"/>
    <w:rsid w:val="00115A94"/>
    <w:rsid w:val="00115BBB"/>
    <w:rsid w:val="001164B4"/>
    <w:rsid w:val="00116850"/>
    <w:rsid w:val="001168AC"/>
    <w:rsid w:val="00116925"/>
    <w:rsid w:val="00116A85"/>
    <w:rsid w:val="00116E5D"/>
    <w:rsid w:val="00116F78"/>
    <w:rsid w:val="001170BF"/>
    <w:rsid w:val="001175D8"/>
    <w:rsid w:val="001200F8"/>
    <w:rsid w:val="00120A5E"/>
    <w:rsid w:val="00120C9A"/>
    <w:rsid w:val="00120D03"/>
    <w:rsid w:val="00120D2E"/>
    <w:rsid w:val="0012100F"/>
    <w:rsid w:val="001213FA"/>
    <w:rsid w:val="001217D6"/>
    <w:rsid w:val="00123B5F"/>
    <w:rsid w:val="0012446A"/>
    <w:rsid w:val="001247F0"/>
    <w:rsid w:val="00124E9D"/>
    <w:rsid w:val="00125586"/>
    <w:rsid w:val="00125725"/>
    <w:rsid w:val="0012627D"/>
    <w:rsid w:val="00126B32"/>
    <w:rsid w:val="00126BA1"/>
    <w:rsid w:val="001272A3"/>
    <w:rsid w:val="001274DF"/>
    <w:rsid w:val="0012774B"/>
    <w:rsid w:val="0012778D"/>
    <w:rsid w:val="00127BB7"/>
    <w:rsid w:val="00127D07"/>
    <w:rsid w:val="00130248"/>
    <w:rsid w:val="001308C2"/>
    <w:rsid w:val="001308FF"/>
    <w:rsid w:val="00130D20"/>
    <w:rsid w:val="001310FE"/>
    <w:rsid w:val="00131179"/>
    <w:rsid w:val="001313E2"/>
    <w:rsid w:val="0013151F"/>
    <w:rsid w:val="00131A02"/>
    <w:rsid w:val="00131E10"/>
    <w:rsid w:val="001321AC"/>
    <w:rsid w:val="00132469"/>
    <w:rsid w:val="0013287B"/>
    <w:rsid w:val="00132C7F"/>
    <w:rsid w:val="00132FB1"/>
    <w:rsid w:val="0013322A"/>
    <w:rsid w:val="00133D72"/>
    <w:rsid w:val="00134A88"/>
    <w:rsid w:val="00135313"/>
    <w:rsid w:val="00135365"/>
    <w:rsid w:val="00135430"/>
    <w:rsid w:val="001354D9"/>
    <w:rsid w:val="00135621"/>
    <w:rsid w:val="00135DCE"/>
    <w:rsid w:val="00136008"/>
    <w:rsid w:val="0013633A"/>
    <w:rsid w:val="00136573"/>
    <w:rsid w:val="001369EC"/>
    <w:rsid w:val="0013700F"/>
    <w:rsid w:val="00137269"/>
    <w:rsid w:val="0013787B"/>
    <w:rsid w:val="001409B6"/>
    <w:rsid w:val="00140FB3"/>
    <w:rsid w:val="001410A7"/>
    <w:rsid w:val="001418D4"/>
    <w:rsid w:val="00141C01"/>
    <w:rsid w:val="0014226E"/>
    <w:rsid w:val="001425CC"/>
    <w:rsid w:val="00142A05"/>
    <w:rsid w:val="00142FC2"/>
    <w:rsid w:val="0014306E"/>
    <w:rsid w:val="00143305"/>
    <w:rsid w:val="0014376B"/>
    <w:rsid w:val="001439D1"/>
    <w:rsid w:val="00143AEA"/>
    <w:rsid w:val="00144468"/>
    <w:rsid w:val="001446F7"/>
    <w:rsid w:val="0014478A"/>
    <w:rsid w:val="00144C85"/>
    <w:rsid w:val="00144EC5"/>
    <w:rsid w:val="0014508A"/>
    <w:rsid w:val="001452CF"/>
    <w:rsid w:val="0014565D"/>
    <w:rsid w:val="001456B5"/>
    <w:rsid w:val="00145A82"/>
    <w:rsid w:val="00145DB6"/>
    <w:rsid w:val="00146A88"/>
    <w:rsid w:val="00147571"/>
    <w:rsid w:val="0014794F"/>
    <w:rsid w:val="00150135"/>
    <w:rsid w:val="00150FC6"/>
    <w:rsid w:val="00151085"/>
    <w:rsid w:val="00151196"/>
    <w:rsid w:val="001517E2"/>
    <w:rsid w:val="00151845"/>
    <w:rsid w:val="00151A16"/>
    <w:rsid w:val="00151DAA"/>
    <w:rsid w:val="00152395"/>
    <w:rsid w:val="0015271E"/>
    <w:rsid w:val="001527FD"/>
    <w:rsid w:val="00152ADC"/>
    <w:rsid w:val="00153295"/>
    <w:rsid w:val="00153AA6"/>
    <w:rsid w:val="00153C94"/>
    <w:rsid w:val="001542FC"/>
    <w:rsid w:val="00154407"/>
    <w:rsid w:val="00154889"/>
    <w:rsid w:val="00154F4F"/>
    <w:rsid w:val="0015512D"/>
    <w:rsid w:val="001559D4"/>
    <w:rsid w:val="00155D3C"/>
    <w:rsid w:val="00155D57"/>
    <w:rsid w:val="001573CB"/>
    <w:rsid w:val="00157F78"/>
    <w:rsid w:val="00157F86"/>
    <w:rsid w:val="0016020F"/>
    <w:rsid w:val="0016055E"/>
    <w:rsid w:val="001605FF"/>
    <w:rsid w:val="001621C2"/>
    <w:rsid w:val="001625C7"/>
    <w:rsid w:val="001625E9"/>
    <w:rsid w:val="00162930"/>
    <w:rsid w:val="0016302D"/>
    <w:rsid w:val="001630B5"/>
    <w:rsid w:val="001633BB"/>
    <w:rsid w:val="0016399C"/>
    <w:rsid w:val="00164C99"/>
    <w:rsid w:val="001654EB"/>
    <w:rsid w:val="0016588A"/>
    <w:rsid w:val="00165B96"/>
    <w:rsid w:val="00166F00"/>
    <w:rsid w:val="00167085"/>
    <w:rsid w:val="00170091"/>
    <w:rsid w:val="001703F4"/>
    <w:rsid w:val="00170407"/>
    <w:rsid w:val="00170447"/>
    <w:rsid w:val="001704B8"/>
    <w:rsid w:val="00170E2A"/>
    <w:rsid w:val="001711C5"/>
    <w:rsid w:val="00171A70"/>
    <w:rsid w:val="00171CFF"/>
    <w:rsid w:val="0017267C"/>
    <w:rsid w:val="00172C20"/>
    <w:rsid w:val="00172E2E"/>
    <w:rsid w:val="0017329C"/>
    <w:rsid w:val="001732BA"/>
    <w:rsid w:val="001733C4"/>
    <w:rsid w:val="00173880"/>
    <w:rsid w:val="001748CA"/>
    <w:rsid w:val="00174FA1"/>
    <w:rsid w:val="00175559"/>
    <w:rsid w:val="001757A2"/>
    <w:rsid w:val="00175902"/>
    <w:rsid w:val="001759DA"/>
    <w:rsid w:val="00175BB8"/>
    <w:rsid w:val="00175E68"/>
    <w:rsid w:val="00176760"/>
    <w:rsid w:val="00177038"/>
    <w:rsid w:val="0017723E"/>
    <w:rsid w:val="001772DB"/>
    <w:rsid w:val="001805A4"/>
    <w:rsid w:val="00180745"/>
    <w:rsid w:val="00180869"/>
    <w:rsid w:val="00180DBC"/>
    <w:rsid w:val="00181373"/>
    <w:rsid w:val="001818FB"/>
    <w:rsid w:val="0018223D"/>
    <w:rsid w:val="00182285"/>
    <w:rsid w:val="001822D0"/>
    <w:rsid w:val="0018248B"/>
    <w:rsid w:val="00182644"/>
    <w:rsid w:val="00182800"/>
    <w:rsid w:val="00182CB9"/>
    <w:rsid w:val="00182E7C"/>
    <w:rsid w:val="00182FFE"/>
    <w:rsid w:val="00183BC3"/>
    <w:rsid w:val="00183D75"/>
    <w:rsid w:val="001842E2"/>
    <w:rsid w:val="0018433D"/>
    <w:rsid w:val="001843BD"/>
    <w:rsid w:val="00184B55"/>
    <w:rsid w:val="001863E6"/>
    <w:rsid w:val="00186409"/>
    <w:rsid w:val="00186B9A"/>
    <w:rsid w:val="00186EE6"/>
    <w:rsid w:val="00186F76"/>
    <w:rsid w:val="00190E95"/>
    <w:rsid w:val="00190EB9"/>
    <w:rsid w:val="001910DC"/>
    <w:rsid w:val="001910ED"/>
    <w:rsid w:val="00191115"/>
    <w:rsid w:val="00191133"/>
    <w:rsid w:val="0019162F"/>
    <w:rsid w:val="0019177A"/>
    <w:rsid w:val="00191BFC"/>
    <w:rsid w:val="00191CEF"/>
    <w:rsid w:val="00191F48"/>
    <w:rsid w:val="00191FE3"/>
    <w:rsid w:val="001920A8"/>
    <w:rsid w:val="001923C7"/>
    <w:rsid w:val="0019259C"/>
    <w:rsid w:val="00192EF0"/>
    <w:rsid w:val="00193593"/>
    <w:rsid w:val="00193A93"/>
    <w:rsid w:val="00193E24"/>
    <w:rsid w:val="00194469"/>
    <w:rsid w:val="00194544"/>
    <w:rsid w:val="00194558"/>
    <w:rsid w:val="00194696"/>
    <w:rsid w:val="001961F9"/>
    <w:rsid w:val="001968CB"/>
    <w:rsid w:val="0019698E"/>
    <w:rsid w:val="00196A1D"/>
    <w:rsid w:val="00196CF4"/>
    <w:rsid w:val="00196E2B"/>
    <w:rsid w:val="00197ACE"/>
    <w:rsid w:val="00197C44"/>
    <w:rsid w:val="001A02F0"/>
    <w:rsid w:val="001A0611"/>
    <w:rsid w:val="001A07AC"/>
    <w:rsid w:val="001A0CFF"/>
    <w:rsid w:val="001A0D27"/>
    <w:rsid w:val="001A1508"/>
    <w:rsid w:val="001A194E"/>
    <w:rsid w:val="001A1E43"/>
    <w:rsid w:val="001A20AD"/>
    <w:rsid w:val="001A2175"/>
    <w:rsid w:val="001A275D"/>
    <w:rsid w:val="001A4120"/>
    <w:rsid w:val="001A4543"/>
    <w:rsid w:val="001A47B7"/>
    <w:rsid w:val="001A4943"/>
    <w:rsid w:val="001A5300"/>
    <w:rsid w:val="001A59F6"/>
    <w:rsid w:val="001A5AB5"/>
    <w:rsid w:val="001A5E9C"/>
    <w:rsid w:val="001A6283"/>
    <w:rsid w:val="001A6286"/>
    <w:rsid w:val="001A6381"/>
    <w:rsid w:val="001A67F6"/>
    <w:rsid w:val="001A6A10"/>
    <w:rsid w:val="001A6BC7"/>
    <w:rsid w:val="001A7019"/>
    <w:rsid w:val="001A7255"/>
    <w:rsid w:val="001A72C9"/>
    <w:rsid w:val="001A757D"/>
    <w:rsid w:val="001A75DC"/>
    <w:rsid w:val="001B0312"/>
    <w:rsid w:val="001B052D"/>
    <w:rsid w:val="001B0756"/>
    <w:rsid w:val="001B0E2E"/>
    <w:rsid w:val="001B1345"/>
    <w:rsid w:val="001B16E8"/>
    <w:rsid w:val="001B17A4"/>
    <w:rsid w:val="001B17E2"/>
    <w:rsid w:val="001B1C82"/>
    <w:rsid w:val="001B1EAB"/>
    <w:rsid w:val="001B2097"/>
    <w:rsid w:val="001B2122"/>
    <w:rsid w:val="001B22BA"/>
    <w:rsid w:val="001B2485"/>
    <w:rsid w:val="001B26DE"/>
    <w:rsid w:val="001B27FC"/>
    <w:rsid w:val="001B2848"/>
    <w:rsid w:val="001B3517"/>
    <w:rsid w:val="001B3FB2"/>
    <w:rsid w:val="001B407A"/>
    <w:rsid w:val="001B560F"/>
    <w:rsid w:val="001B5645"/>
    <w:rsid w:val="001B5C3E"/>
    <w:rsid w:val="001B5C48"/>
    <w:rsid w:val="001B5F49"/>
    <w:rsid w:val="001B607A"/>
    <w:rsid w:val="001B61DE"/>
    <w:rsid w:val="001B7909"/>
    <w:rsid w:val="001B79A2"/>
    <w:rsid w:val="001B7AB3"/>
    <w:rsid w:val="001B7F7C"/>
    <w:rsid w:val="001C0091"/>
    <w:rsid w:val="001C07C6"/>
    <w:rsid w:val="001C0DB7"/>
    <w:rsid w:val="001C107E"/>
    <w:rsid w:val="001C11AC"/>
    <w:rsid w:val="001C12EE"/>
    <w:rsid w:val="001C142D"/>
    <w:rsid w:val="001C1BCB"/>
    <w:rsid w:val="001C1FBA"/>
    <w:rsid w:val="001C28BF"/>
    <w:rsid w:val="001C2CD7"/>
    <w:rsid w:val="001C3FAD"/>
    <w:rsid w:val="001C40EE"/>
    <w:rsid w:val="001C41CB"/>
    <w:rsid w:val="001C51E2"/>
    <w:rsid w:val="001C5547"/>
    <w:rsid w:val="001C5605"/>
    <w:rsid w:val="001C59D2"/>
    <w:rsid w:val="001C5B1C"/>
    <w:rsid w:val="001C5BC8"/>
    <w:rsid w:val="001C607F"/>
    <w:rsid w:val="001C641B"/>
    <w:rsid w:val="001C6E4B"/>
    <w:rsid w:val="001C6FD1"/>
    <w:rsid w:val="001C7641"/>
    <w:rsid w:val="001C7816"/>
    <w:rsid w:val="001D08A8"/>
    <w:rsid w:val="001D0945"/>
    <w:rsid w:val="001D0957"/>
    <w:rsid w:val="001D0CAE"/>
    <w:rsid w:val="001D1055"/>
    <w:rsid w:val="001D10AB"/>
    <w:rsid w:val="001D1574"/>
    <w:rsid w:val="001D196D"/>
    <w:rsid w:val="001D1A8C"/>
    <w:rsid w:val="001D1D13"/>
    <w:rsid w:val="001D1E14"/>
    <w:rsid w:val="001D20FB"/>
    <w:rsid w:val="001D2520"/>
    <w:rsid w:val="001D3B6B"/>
    <w:rsid w:val="001D4A3E"/>
    <w:rsid w:val="001D4A6C"/>
    <w:rsid w:val="001D5151"/>
    <w:rsid w:val="001D5D20"/>
    <w:rsid w:val="001D6084"/>
    <w:rsid w:val="001D61CA"/>
    <w:rsid w:val="001D631C"/>
    <w:rsid w:val="001D65D2"/>
    <w:rsid w:val="001D6BB1"/>
    <w:rsid w:val="001D6BC6"/>
    <w:rsid w:val="001D70D6"/>
    <w:rsid w:val="001D780A"/>
    <w:rsid w:val="001D79C0"/>
    <w:rsid w:val="001D7C7C"/>
    <w:rsid w:val="001D7C92"/>
    <w:rsid w:val="001E04CE"/>
    <w:rsid w:val="001E0589"/>
    <w:rsid w:val="001E0595"/>
    <w:rsid w:val="001E07B7"/>
    <w:rsid w:val="001E0FF6"/>
    <w:rsid w:val="001E1A35"/>
    <w:rsid w:val="001E1B8D"/>
    <w:rsid w:val="001E1D4C"/>
    <w:rsid w:val="001E1D79"/>
    <w:rsid w:val="001E25ED"/>
    <w:rsid w:val="001E274E"/>
    <w:rsid w:val="001E27A7"/>
    <w:rsid w:val="001E27D3"/>
    <w:rsid w:val="001E2997"/>
    <w:rsid w:val="001E2BA8"/>
    <w:rsid w:val="001E2D4B"/>
    <w:rsid w:val="001E32D5"/>
    <w:rsid w:val="001E3AC6"/>
    <w:rsid w:val="001E3AFD"/>
    <w:rsid w:val="001E3B60"/>
    <w:rsid w:val="001E3E89"/>
    <w:rsid w:val="001E3E8D"/>
    <w:rsid w:val="001E4513"/>
    <w:rsid w:val="001E4A07"/>
    <w:rsid w:val="001E4A9C"/>
    <w:rsid w:val="001E4EFF"/>
    <w:rsid w:val="001E4F40"/>
    <w:rsid w:val="001E54E5"/>
    <w:rsid w:val="001E5624"/>
    <w:rsid w:val="001E565B"/>
    <w:rsid w:val="001E5867"/>
    <w:rsid w:val="001E5D51"/>
    <w:rsid w:val="001E5DDA"/>
    <w:rsid w:val="001E75D1"/>
    <w:rsid w:val="001F0DE6"/>
    <w:rsid w:val="001F103A"/>
    <w:rsid w:val="001F18C9"/>
    <w:rsid w:val="001F2DFA"/>
    <w:rsid w:val="001F305F"/>
    <w:rsid w:val="001F338D"/>
    <w:rsid w:val="001F34A4"/>
    <w:rsid w:val="001F3C01"/>
    <w:rsid w:val="001F3FFF"/>
    <w:rsid w:val="001F42BA"/>
    <w:rsid w:val="001F46DA"/>
    <w:rsid w:val="001F4D85"/>
    <w:rsid w:val="001F4DE8"/>
    <w:rsid w:val="001F4FB4"/>
    <w:rsid w:val="001F50FD"/>
    <w:rsid w:val="001F51AE"/>
    <w:rsid w:val="001F545B"/>
    <w:rsid w:val="001F71C0"/>
    <w:rsid w:val="0020018B"/>
    <w:rsid w:val="00200C7A"/>
    <w:rsid w:val="00201273"/>
    <w:rsid w:val="0020143C"/>
    <w:rsid w:val="002023F0"/>
    <w:rsid w:val="00202A5C"/>
    <w:rsid w:val="00203A4A"/>
    <w:rsid w:val="00203AB2"/>
    <w:rsid w:val="00203BA3"/>
    <w:rsid w:val="00204367"/>
    <w:rsid w:val="002048D1"/>
    <w:rsid w:val="00204E42"/>
    <w:rsid w:val="00204EE6"/>
    <w:rsid w:val="0020507C"/>
    <w:rsid w:val="00205107"/>
    <w:rsid w:val="00205624"/>
    <w:rsid w:val="002057F7"/>
    <w:rsid w:val="00205BC9"/>
    <w:rsid w:val="0020643D"/>
    <w:rsid w:val="0020661D"/>
    <w:rsid w:val="00206CB4"/>
    <w:rsid w:val="00206E75"/>
    <w:rsid w:val="0020729E"/>
    <w:rsid w:val="0020761C"/>
    <w:rsid w:val="00207FBA"/>
    <w:rsid w:val="00210168"/>
    <w:rsid w:val="00210496"/>
    <w:rsid w:val="002107DE"/>
    <w:rsid w:val="0021097F"/>
    <w:rsid w:val="00210AFB"/>
    <w:rsid w:val="00210B3C"/>
    <w:rsid w:val="0021169A"/>
    <w:rsid w:val="00211CD3"/>
    <w:rsid w:val="00211D02"/>
    <w:rsid w:val="002127EE"/>
    <w:rsid w:val="00212813"/>
    <w:rsid w:val="0021282B"/>
    <w:rsid w:val="00212A20"/>
    <w:rsid w:val="00212B59"/>
    <w:rsid w:val="00212F19"/>
    <w:rsid w:val="002139D2"/>
    <w:rsid w:val="00213A80"/>
    <w:rsid w:val="00214025"/>
    <w:rsid w:val="00214040"/>
    <w:rsid w:val="00214AB7"/>
    <w:rsid w:val="00215714"/>
    <w:rsid w:val="0021588E"/>
    <w:rsid w:val="0021630F"/>
    <w:rsid w:val="00216A89"/>
    <w:rsid w:val="00216B64"/>
    <w:rsid w:val="00216CF1"/>
    <w:rsid w:val="00216F18"/>
    <w:rsid w:val="00217027"/>
    <w:rsid w:val="00217F4B"/>
    <w:rsid w:val="00220277"/>
    <w:rsid w:val="002210A2"/>
    <w:rsid w:val="002220CD"/>
    <w:rsid w:val="002222F0"/>
    <w:rsid w:val="002224A1"/>
    <w:rsid w:val="0022281E"/>
    <w:rsid w:val="00222B8B"/>
    <w:rsid w:val="00222BFD"/>
    <w:rsid w:val="00223668"/>
    <w:rsid w:val="002236F5"/>
    <w:rsid w:val="00223935"/>
    <w:rsid w:val="0022402E"/>
    <w:rsid w:val="00224142"/>
    <w:rsid w:val="0022417F"/>
    <w:rsid w:val="0022441D"/>
    <w:rsid w:val="00224643"/>
    <w:rsid w:val="002249C3"/>
    <w:rsid w:val="00226A84"/>
    <w:rsid w:val="00226F18"/>
    <w:rsid w:val="00227415"/>
    <w:rsid w:val="0022763D"/>
    <w:rsid w:val="00227898"/>
    <w:rsid w:val="00227AA9"/>
    <w:rsid w:val="00227B8A"/>
    <w:rsid w:val="00230061"/>
    <w:rsid w:val="0023019C"/>
    <w:rsid w:val="002309A8"/>
    <w:rsid w:val="00230BCF"/>
    <w:rsid w:val="00230C64"/>
    <w:rsid w:val="00230FB0"/>
    <w:rsid w:val="0023107B"/>
    <w:rsid w:val="00231175"/>
    <w:rsid w:val="00231886"/>
    <w:rsid w:val="00231A92"/>
    <w:rsid w:val="00231BF1"/>
    <w:rsid w:val="00231E90"/>
    <w:rsid w:val="00232215"/>
    <w:rsid w:val="002323A4"/>
    <w:rsid w:val="002329A9"/>
    <w:rsid w:val="00232A8E"/>
    <w:rsid w:val="00232CBC"/>
    <w:rsid w:val="00232FD1"/>
    <w:rsid w:val="002332AD"/>
    <w:rsid w:val="002335E5"/>
    <w:rsid w:val="00234080"/>
    <w:rsid w:val="002347C3"/>
    <w:rsid w:val="00234956"/>
    <w:rsid w:val="00234ABC"/>
    <w:rsid w:val="002350D1"/>
    <w:rsid w:val="00235A4F"/>
    <w:rsid w:val="00235E59"/>
    <w:rsid w:val="00235FF6"/>
    <w:rsid w:val="00236483"/>
    <w:rsid w:val="00236496"/>
    <w:rsid w:val="0023678C"/>
    <w:rsid w:val="0023690F"/>
    <w:rsid w:val="00236D13"/>
    <w:rsid w:val="00236D5E"/>
    <w:rsid w:val="00236EFE"/>
    <w:rsid w:val="002370AE"/>
    <w:rsid w:val="00237993"/>
    <w:rsid w:val="00237A0E"/>
    <w:rsid w:val="002404A7"/>
    <w:rsid w:val="0024056A"/>
    <w:rsid w:val="0024104F"/>
    <w:rsid w:val="002410DD"/>
    <w:rsid w:val="00241EA3"/>
    <w:rsid w:val="00241F76"/>
    <w:rsid w:val="00241FD6"/>
    <w:rsid w:val="00242088"/>
    <w:rsid w:val="00242438"/>
    <w:rsid w:val="0024263D"/>
    <w:rsid w:val="00242AF2"/>
    <w:rsid w:val="00242C0D"/>
    <w:rsid w:val="0024314D"/>
    <w:rsid w:val="002434CD"/>
    <w:rsid w:val="00243518"/>
    <w:rsid w:val="00243B6B"/>
    <w:rsid w:val="00244590"/>
    <w:rsid w:val="002446BA"/>
    <w:rsid w:val="002446D6"/>
    <w:rsid w:val="00244711"/>
    <w:rsid w:val="00244ADC"/>
    <w:rsid w:val="00244D9E"/>
    <w:rsid w:val="00244F1D"/>
    <w:rsid w:val="00244FA7"/>
    <w:rsid w:val="00246086"/>
    <w:rsid w:val="00246F09"/>
    <w:rsid w:val="00246F2F"/>
    <w:rsid w:val="00247533"/>
    <w:rsid w:val="00247668"/>
    <w:rsid w:val="00250579"/>
    <w:rsid w:val="002509BF"/>
    <w:rsid w:val="00250A0D"/>
    <w:rsid w:val="00250A97"/>
    <w:rsid w:val="00250DF7"/>
    <w:rsid w:val="002512AE"/>
    <w:rsid w:val="00251942"/>
    <w:rsid w:val="00251A6E"/>
    <w:rsid w:val="00251EEB"/>
    <w:rsid w:val="00251FBA"/>
    <w:rsid w:val="0025256D"/>
    <w:rsid w:val="00252A35"/>
    <w:rsid w:val="00252C48"/>
    <w:rsid w:val="002531D9"/>
    <w:rsid w:val="0025351B"/>
    <w:rsid w:val="00253541"/>
    <w:rsid w:val="00253CE1"/>
    <w:rsid w:val="00253D58"/>
    <w:rsid w:val="00253E91"/>
    <w:rsid w:val="00253ED2"/>
    <w:rsid w:val="00253F77"/>
    <w:rsid w:val="002540E3"/>
    <w:rsid w:val="00254181"/>
    <w:rsid w:val="002544B1"/>
    <w:rsid w:val="002544BA"/>
    <w:rsid w:val="00254551"/>
    <w:rsid w:val="00254A0B"/>
    <w:rsid w:val="00254B65"/>
    <w:rsid w:val="00254CC5"/>
    <w:rsid w:val="00254EFF"/>
    <w:rsid w:val="00256084"/>
    <w:rsid w:val="002569C3"/>
    <w:rsid w:val="00257167"/>
    <w:rsid w:val="00260153"/>
    <w:rsid w:val="0026035C"/>
    <w:rsid w:val="00260503"/>
    <w:rsid w:val="00260564"/>
    <w:rsid w:val="00260581"/>
    <w:rsid w:val="00260627"/>
    <w:rsid w:val="00260BDE"/>
    <w:rsid w:val="0026127E"/>
    <w:rsid w:val="002612A4"/>
    <w:rsid w:val="00261778"/>
    <w:rsid w:val="00261CB3"/>
    <w:rsid w:val="00261F6A"/>
    <w:rsid w:val="00262590"/>
    <w:rsid w:val="002626A5"/>
    <w:rsid w:val="0026277E"/>
    <w:rsid w:val="00262ED0"/>
    <w:rsid w:val="00263E38"/>
    <w:rsid w:val="00264B34"/>
    <w:rsid w:val="00264F8C"/>
    <w:rsid w:val="0026521F"/>
    <w:rsid w:val="002652C8"/>
    <w:rsid w:val="00265300"/>
    <w:rsid w:val="002654CC"/>
    <w:rsid w:val="00265546"/>
    <w:rsid w:val="00265753"/>
    <w:rsid w:val="00266F4A"/>
    <w:rsid w:val="00267305"/>
    <w:rsid w:val="00267552"/>
    <w:rsid w:val="002677D9"/>
    <w:rsid w:val="00267B47"/>
    <w:rsid w:val="00267D3C"/>
    <w:rsid w:val="00270468"/>
    <w:rsid w:val="00270D66"/>
    <w:rsid w:val="0027131A"/>
    <w:rsid w:val="0027142D"/>
    <w:rsid w:val="00271550"/>
    <w:rsid w:val="002715A0"/>
    <w:rsid w:val="00271D59"/>
    <w:rsid w:val="00271EBB"/>
    <w:rsid w:val="00272779"/>
    <w:rsid w:val="00272D44"/>
    <w:rsid w:val="00272D4F"/>
    <w:rsid w:val="00274055"/>
    <w:rsid w:val="002743A5"/>
    <w:rsid w:val="002744C0"/>
    <w:rsid w:val="00274912"/>
    <w:rsid w:val="00274B2D"/>
    <w:rsid w:val="00274D37"/>
    <w:rsid w:val="00274E4E"/>
    <w:rsid w:val="00275F93"/>
    <w:rsid w:val="00275FF9"/>
    <w:rsid w:val="00276638"/>
    <w:rsid w:val="002772B3"/>
    <w:rsid w:val="002778E2"/>
    <w:rsid w:val="0028010F"/>
    <w:rsid w:val="002811F0"/>
    <w:rsid w:val="00281932"/>
    <w:rsid w:val="00282A0A"/>
    <w:rsid w:val="0028355B"/>
    <w:rsid w:val="002838ED"/>
    <w:rsid w:val="00283F4B"/>
    <w:rsid w:val="00283F4C"/>
    <w:rsid w:val="00284EB4"/>
    <w:rsid w:val="00285099"/>
    <w:rsid w:val="0028515B"/>
    <w:rsid w:val="0028515F"/>
    <w:rsid w:val="00285578"/>
    <w:rsid w:val="00285664"/>
    <w:rsid w:val="0028585C"/>
    <w:rsid w:val="002867D6"/>
    <w:rsid w:val="00286B66"/>
    <w:rsid w:val="0028711A"/>
    <w:rsid w:val="00287293"/>
    <w:rsid w:val="00287B2C"/>
    <w:rsid w:val="0029029D"/>
    <w:rsid w:val="002903C5"/>
    <w:rsid w:val="00290615"/>
    <w:rsid w:val="002906EC"/>
    <w:rsid w:val="00290722"/>
    <w:rsid w:val="0029095D"/>
    <w:rsid w:val="00290A6C"/>
    <w:rsid w:val="00290E02"/>
    <w:rsid w:val="002913F9"/>
    <w:rsid w:val="002915C8"/>
    <w:rsid w:val="00291A24"/>
    <w:rsid w:val="00291A74"/>
    <w:rsid w:val="00291B36"/>
    <w:rsid w:val="0029214A"/>
    <w:rsid w:val="00292982"/>
    <w:rsid w:val="00292C5A"/>
    <w:rsid w:val="00292CF5"/>
    <w:rsid w:val="00293823"/>
    <w:rsid w:val="00294601"/>
    <w:rsid w:val="00294CE7"/>
    <w:rsid w:val="00295292"/>
    <w:rsid w:val="00295424"/>
    <w:rsid w:val="002954D7"/>
    <w:rsid w:val="00295A4C"/>
    <w:rsid w:val="00295AFA"/>
    <w:rsid w:val="00295B5D"/>
    <w:rsid w:val="00295ECA"/>
    <w:rsid w:val="00296109"/>
    <w:rsid w:val="00296244"/>
    <w:rsid w:val="00296639"/>
    <w:rsid w:val="00297506"/>
    <w:rsid w:val="00297BCA"/>
    <w:rsid w:val="002A0353"/>
    <w:rsid w:val="002A03DD"/>
    <w:rsid w:val="002A083E"/>
    <w:rsid w:val="002A0E1E"/>
    <w:rsid w:val="002A0E26"/>
    <w:rsid w:val="002A0E98"/>
    <w:rsid w:val="002A1EB6"/>
    <w:rsid w:val="002A25A5"/>
    <w:rsid w:val="002A2C68"/>
    <w:rsid w:val="002A316F"/>
    <w:rsid w:val="002A395A"/>
    <w:rsid w:val="002A3BC6"/>
    <w:rsid w:val="002A3C96"/>
    <w:rsid w:val="002A4405"/>
    <w:rsid w:val="002A49E6"/>
    <w:rsid w:val="002A5415"/>
    <w:rsid w:val="002A59A7"/>
    <w:rsid w:val="002A6055"/>
    <w:rsid w:val="002A60B1"/>
    <w:rsid w:val="002A654C"/>
    <w:rsid w:val="002A6780"/>
    <w:rsid w:val="002A769B"/>
    <w:rsid w:val="002A7B59"/>
    <w:rsid w:val="002A7F9F"/>
    <w:rsid w:val="002B0016"/>
    <w:rsid w:val="002B0048"/>
    <w:rsid w:val="002B064B"/>
    <w:rsid w:val="002B0B02"/>
    <w:rsid w:val="002B128B"/>
    <w:rsid w:val="002B15E6"/>
    <w:rsid w:val="002B168E"/>
    <w:rsid w:val="002B174D"/>
    <w:rsid w:val="002B210A"/>
    <w:rsid w:val="002B22B8"/>
    <w:rsid w:val="002B2690"/>
    <w:rsid w:val="002B2C0A"/>
    <w:rsid w:val="002B3198"/>
    <w:rsid w:val="002B3B3C"/>
    <w:rsid w:val="002B413A"/>
    <w:rsid w:val="002B439D"/>
    <w:rsid w:val="002B4791"/>
    <w:rsid w:val="002B489E"/>
    <w:rsid w:val="002B521A"/>
    <w:rsid w:val="002B5314"/>
    <w:rsid w:val="002B5780"/>
    <w:rsid w:val="002B6930"/>
    <w:rsid w:val="002B6A8F"/>
    <w:rsid w:val="002B6EEB"/>
    <w:rsid w:val="002B7164"/>
    <w:rsid w:val="002B78CA"/>
    <w:rsid w:val="002B7B17"/>
    <w:rsid w:val="002C0431"/>
    <w:rsid w:val="002C0E23"/>
    <w:rsid w:val="002C108D"/>
    <w:rsid w:val="002C1414"/>
    <w:rsid w:val="002C1849"/>
    <w:rsid w:val="002C18C8"/>
    <w:rsid w:val="002C1A5F"/>
    <w:rsid w:val="002C2F7F"/>
    <w:rsid w:val="002C35A7"/>
    <w:rsid w:val="002C35DD"/>
    <w:rsid w:val="002C39EA"/>
    <w:rsid w:val="002C3D5C"/>
    <w:rsid w:val="002C3DB4"/>
    <w:rsid w:val="002C3FA4"/>
    <w:rsid w:val="002C4184"/>
    <w:rsid w:val="002C4CE0"/>
    <w:rsid w:val="002C4DE7"/>
    <w:rsid w:val="002C5999"/>
    <w:rsid w:val="002C5BD2"/>
    <w:rsid w:val="002C6405"/>
    <w:rsid w:val="002C6559"/>
    <w:rsid w:val="002C72D4"/>
    <w:rsid w:val="002C78DA"/>
    <w:rsid w:val="002D00EB"/>
    <w:rsid w:val="002D06DB"/>
    <w:rsid w:val="002D0CA1"/>
    <w:rsid w:val="002D13E1"/>
    <w:rsid w:val="002D1972"/>
    <w:rsid w:val="002D2468"/>
    <w:rsid w:val="002D2571"/>
    <w:rsid w:val="002D2781"/>
    <w:rsid w:val="002D2843"/>
    <w:rsid w:val="002D2DFB"/>
    <w:rsid w:val="002D2EA5"/>
    <w:rsid w:val="002D2EA9"/>
    <w:rsid w:val="002D300C"/>
    <w:rsid w:val="002D3248"/>
    <w:rsid w:val="002D3A40"/>
    <w:rsid w:val="002D3AF2"/>
    <w:rsid w:val="002D3B9E"/>
    <w:rsid w:val="002D3C46"/>
    <w:rsid w:val="002D4B41"/>
    <w:rsid w:val="002D4B8E"/>
    <w:rsid w:val="002D5256"/>
    <w:rsid w:val="002D5606"/>
    <w:rsid w:val="002D5DBA"/>
    <w:rsid w:val="002D6084"/>
    <w:rsid w:val="002D613E"/>
    <w:rsid w:val="002D671A"/>
    <w:rsid w:val="002D6741"/>
    <w:rsid w:val="002D6AB6"/>
    <w:rsid w:val="002D6C13"/>
    <w:rsid w:val="002D73BE"/>
    <w:rsid w:val="002D75F4"/>
    <w:rsid w:val="002D7779"/>
    <w:rsid w:val="002D7D9A"/>
    <w:rsid w:val="002E00ED"/>
    <w:rsid w:val="002E0433"/>
    <w:rsid w:val="002E0712"/>
    <w:rsid w:val="002E0D52"/>
    <w:rsid w:val="002E0E21"/>
    <w:rsid w:val="002E20E4"/>
    <w:rsid w:val="002E28D1"/>
    <w:rsid w:val="002E2FE1"/>
    <w:rsid w:val="002E31B5"/>
    <w:rsid w:val="002E3F37"/>
    <w:rsid w:val="002E488C"/>
    <w:rsid w:val="002E4D19"/>
    <w:rsid w:val="002E57AB"/>
    <w:rsid w:val="002E5CD5"/>
    <w:rsid w:val="002E6336"/>
    <w:rsid w:val="002E65EA"/>
    <w:rsid w:val="002E66A8"/>
    <w:rsid w:val="002E6A2A"/>
    <w:rsid w:val="002E6D47"/>
    <w:rsid w:val="002E6F1B"/>
    <w:rsid w:val="002E71F1"/>
    <w:rsid w:val="002E7211"/>
    <w:rsid w:val="002E74B7"/>
    <w:rsid w:val="002E7DE4"/>
    <w:rsid w:val="002F0EDE"/>
    <w:rsid w:val="002F1263"/>
    <w:rsid w:val="002F179A"/>
    <w:rsid w:val="002F1908"/>
    <w:rsid w:val="002F1917"/>
    <w:rsid w:val="002F1A86"/>
    <w:rsid w:val="002F1AF5"/>
    <w:rsid w:val="002F1BCB"/>
    <w:rsid w:val="002F242C"/>
    <w:rsid w:val="002F2B63"/>
    <w:rsid w:val="002F3690"/>
    <w:rsid w:val="002F382A"/>
    <w:rsid w:val="002F3A7F"/>
    <w:rsid w:val="002F45CB"/>
    <w:rsid w:val="002F463E"/>
    <w:rsid w:val="002F484A"/>
    <w:rsid w:val="002F61F8"/>
    <w:rsid w:val="002F6407"/>
    <w:rsid w:val="002F6FB3"/>
    <w:rsid w:val="002F71D5"/>
    <w:rsid w:val="003006F2"/>
    <w:rsid w:val="003008DC"/>
    <w:rsid w:val="00301449"/>
    <w:rsid w:val="0030190D"/>
    <w:rsid w:val="00301C5F"/>
    <w:rsid w:val="003020EB"/>
    <w:rsid w:val="00302276"/>
    <w:rsid w:val="003026B1"/>
    <w:rsid w:val="003028E5"/>
    <w:rsid w:val="00302FA4"/>
    <w:rsid w:val="00303924"/>
    <w:rsid w:val="00303A23"/>
    <w:rsid w:val="00303B64"/>
    <w:rsid w:val="00304332"/>
    <w:rsid w:val="00304999"/>
    <w:rsid w:val="00305980"/>
    <w:rsid w:val="00306501"/>
    <w:rsid w:val="00306AE7"/>
    <w:rsid w:val="0030744B"/>
    <w:rsid w:val="0030768C"/>
    <w:rsid w:val="00307852"/>
    <w:rsid w:val="00307868"/>
    <w:rsid w:val="0030799E"/>
    <w:rsid w:val="00310703"/>
    <w:rsid w:val="00310985"/>
    <w:rsid w:val="00310B76"/>
    <w:rsid w:val="00310EA7"/>
    <w:rsid w:val="00310FBB"/>
    <w:rsid w:val="0031141A"/>
    <w:rsid w:val="0031162C"/>
    <w:rsid w:val="003122AB"/>
    <w:rsid w:val="00312804"/>
    <w:rsid w:val="00312A81"/>
    <w:rsid w:val="00312F53"/>
    <w:rsid w:val="003130F1"/>
    <w:rsid w:val="003135CF"/>
    <w:rsid w:val="003136EB"/>
    <w:rsid w:val="00313C10"/>
    <w:rsid w:val="00313D4D"/>
    <w:rsid w:val="00313FC4"/>
    <w:rsid w:val="00315192"/>
    <w:rsid w:val="00315530"/>
    <w:rsid w:val="00315BF9"/>
    <w:rsid w:val="003163F2"/>
    <w:rsid w:val="003167FA"/>
    <w:rsid w:val="00316929"/>
    <w:rsid w:val="0031703F"/>
    <w:rsid w:val="003175C4"/>
    <w:rsid w:val="00317A00"/>
    <w:rsid w:val="00317CF8"/>
    <w:rsid w:val="003205C2"/>
    <w:rsid w:val="0032072B"/>
    <w:rsid w:val="003207DA"/>
    <w:rsid w:val="00321661"/>
    <w:rsid w:val="00321839"/>
    <w:rsid w:val="003218AE"/>
    <w:rsid w:val="00321A7C"/>
    <w:rsid w:val="00321D54"/>
    <w:rsid w:val="00321E20"/>
    <w:rsid w:val="00321EC7"/>
    <w:rsid w:val="00322B54"/>
    <w:rsid w:val="00323153"/>
    <w:rsid w:val="003231B4"/>
    <w:rsid w:val="003234A6"/>
    <w:rsid w:val="00323DB1"/>
    <w:rsid w:val="00324308"/>
    <w:rsid w:val="00324B19"/>
    <w:rsid w:val="00324BF2"/>
    <w:rsid w:val="00325069"/>
    <w:rsid w:val="003250C9"/>
    <w:rsid w:val="003260DE"/>
    <w:rsid w:val="0032642E"/>
    <w:rsid w:val="00326B62"/>
    <w:rsid w:val="00326F16"/>
    <w:rsid w:val="0032749A"/>
    <w:rsid w:val="0032778D"/>
    <w:rsid w:val="00327C1E"/>
    <w:rsid w:val="00327E0A"/>
    <w:rsid w:val="0033053F"/>
    <w:rsid w:val="00330D7C"/>
    <w:rsid w:val="003311AF"/>
    <w:rsid w:val="003313FB"/>
    <w:rsid w:val="0033166C"/>
    <w:rsid w:val="003316C8"/>
    <w:rsid w:val="00331781"/>
    <w:rsid w:val="00331C94"/>
    <w:rsid w:val="003321B2"/>
    <w:rsid w:val="00333C0D"/>
    <w:rsid w:val="0033485B"/>
    <w:rsid w:val="00334939"/>
    <w:rsid w:val="00334D32"/>
    <w:rsid w:val="00335133"/>
    <w:rsid w:val="003355B0"/>
    <w:rsid w:val="00335703"/>
    <w:rsid w:val="00335FA9"/>
    <w:rsid w:val="003373C8"/>
    <w:rsid w:val="00337479"/>
    <w:rsid w:val="00340033"/>
    <w:rsid w:val="003400FE"/>
    <w:rsid w:val="003402E9"/>
    <w:rsid w:val="003403E9"/>
    <w:rsid w:val="0034064C"/>
    <w:rsid w:val="00340882"/>
    <w:rsid w:val="00340B58"/>
    <w:rsid w:val="00343492"/>
    <w:rsid w:val="00343AB7"/>
    <w:rsid w:val="00344177"/>
    <w:rsid w:val="00344671"/>
    <w:rsid w:val="00344942"/>
    <w:rsid w:val="003449A0"/>
    <w:rsid w:val="00344A67"/>
    <w:rsid w:val="0034505B"/>
    <w:rsid w:val="00345D2F"/>
    <w:rsid w:val="00346658"/>
    <w:rsid w:val="003469EF"/>
    <w:rsid w:val="0034730A"/>
    <w:rsid w:val="00347339"/>
    <w:rsid w:val="00347444"/>
    <w:rsid w:val="00347C15"/>
    <w:rsid w:val="003504D4"/>
    <w:rsid w:val="00350827"/>
    <w:rsid w:val="0035117F"/>
    <w:rsid w:val="00351468"/>
    <w:rsid w:val="003516A4"/>
    <w:rsid w:val="00351AA1"/>
    <w:rsid w:val="00351B60"/>
    <w:rsid w:val="00351E0A"/>
    <w:rsid w:val="003522DF"/>
    <w:rsid w:val="00352323"/>
    <w:rsid w:val="0035277E"/>
    <w:rsid w:val="00352ABD"/>
    <w:rsid w:val="00352ECD"/>
    <w:rsid w:val="003531B4"/>
    <w:rsid w:val="00353802"/>
    <w:rsid w:val="00353D01"/>
    <w:rsid w:val="0035427B"/>
    <w:rsid w:val="00355015"/>
    <w:rsid w:val="00355790"/>
    <w:rsid w:val="003561C1"/>
    <w:rsid w:val="0035637F"/>
    <w:rsid w:val="00356842"/>
    <w:rsid w:val="00357291"/>
    <w:rsid w:val="0035732B"/>
    <w:rsid w:val="00357709"/>
    <w:rsid w:val="0035796D"/>
    <w:rsid w:val="00357E23"/>
    <w:rsid w:val="00357FF7"/>
    <w:rsid w:val="00360240"/>
    <w:rsid w:val="003606F2"/>
    <w:rsid w:val="00360E63"/>
    <w:rsid w:val="00361BD9"/>
    <w:rsid w:val="00361DF5"/>
    <w:rsid w:val="00362DF2"/>
    <w:rsid w:val="0036318A"/>
    <w:rsid w:val="003635FE"/>
    <w:rsid w:val="00363EA0"/>
    <w:rsid w:val="00363F4F"/>
    <w:rsid w:val="0036456B"/>
    <w:rsid w:val="00364616"/>
    <w:rsid w:val="00364D75"/>
    <w:rsid w:val="003651D6"/>
    <w:rsid w:val="00365900"/>
    <w:rsid w:val="00365C06"/>
    <w:rsid w:val="00365E27"/>
    <w:rsid w:val="003660BC"/>
    <w:rsid w:val="0036612E"/>
    <w:rsid w:val="00366326"/>
    <w:rsid w:val="0036637B"/>
    <w:rsid w:val="0036662D"/>
    <w:rsid w:val="00366909"/>
    <w:rsid w:val="00366EF5"/>
    <w:rsid w:val="00367040"/>
    <w:rsid w:val="00367579"/>
    <w:rsid w:val="003678AF"/>
    <w:rsid w:val="00367A62"/>
    <w:rsid w:val="00367CD7"/>
    <w:rsid w:val="00367D94"/>
    <w:rsid w:val="00370089"/>
    <w:rsid w:val="0037021D"/>
    <w:rsid w:val="0037054E"/>
    <w:rsid w:val="00370A18"/>
    <w:rsid w:val="00371762"/>
    <w:rsid w:val="00371DF8"/>
    <w:rsid w:val="0037215E"/>
    <w:rsid w:val="0037223F"/>
    <w:rsid w:val="00372A02"/>
    <w:rsid w:val="00373A3B"/>
    <w:rsid w:val="00373ECC"/>
    <w:rsid w:val="00373EF6"/>
    <w:rsid w:val="00374174"/>
    <w:rsid w:val="0037508E"/>
    <w:rsid w:val="00375258"/>
    <w:rsid w:val="003754A0"/>
    <w:rsid w:val="0037572E"/>
    <w:rsid w:val="0037601A"/>
    <w:rsid w:val="003762AF"/>
    <w:rsid w:val="00376672"/>
    <w:rsid w:val="0037689C"/>
    <w:rsid w:val="003768E5"/>
    <w:rsid w:val="0037712E"/>
    <w:rsid w:val="003773DD"/>
    <w:rsid w:val="0037777C"/>
    <w:rsid w:val="00377BFA"/>
    <w:rsid w:val="00377C0D"/>
    <w:rsid w:val="00377ED7"/>
    <w:rsid w:val="00380145"/>
    <w:rsid w:val="003801EB"/>
    <w:rsid w:val="00380267"/>
    <w:rsid w:val="00380E2C"/>
    <w:rsid w:val="00381876"/>
    <w:rsid w:val="00381AA1"/>
    <w:rsid w:val="00382294"/>
    <w:rsid w:val="00382791"/>
    <w:rsid w:val="003832A3"/>
    <w:rsid w:val="003834AD"/>
    <w:rsid w:val="00383881"/>
    <w:rsid w:val="003839C5"/>
    <w:rsid w:val="00383C65"/>
    <w:rsid w:val="00383F14"/>
    <w:rsid w:val="00384004"/>
    <w:rsid w:val="00384503"/>
    <w:rsid w:val="00384737"/>
    <w:rsid w:val="00384774"/>
    <w:rsid w:val="00385A54"/>
    <w:rsid w:val="00385A7C"/>
    <w:rsid w:val="00385EE0"/>
    <w:rsid w:val="00386081"/>
    <w:rsid w:val="003861B7"/>
    <w:rsid w:val="00386683"/>
    <w:rsid w:val="00386949"/>
    <w:rsid w:val="003869F0"/>
    <w:rsid w:val="00386AA8"/>
    <w:rsid w:val="0038746E"/>
    <w:rsid w:val="003879CC"/>
    <w:rsid w:val="00387E37"/>
    <w:rsid w:val="00390180"/>
    <w:rsid w:val="00390D03"/>
    <w:rsid w:val="00390F30"/>
    <w:rsid w:val="003913BC"/>
    <w:rsid w:val="00391748"/>
    <w:rsid w:val="0039175D"/>
    <w:rsid w:val="00391B43"/>
    <w:rsid w:val="00391B89"/>
    <w:rsid w:val="00391F1A"/>
    <w:rsid w:val="00392991"/>
    <w:rsid w:val="00392FE0"/>
    <w:rsid w:val="003930B4"/>
    <w:rsid w:val="00393225"/>
    <w:rsid w:val="00393A3F"/>
    <w:rsid w:val="00393D7D"/>
    <w:rsid w:val="003943E6"/>
    <w:rsid w:val="00394D9E"/>
    <w:rsid w:val="00394E28"/>
    <w:rsid w:val="00394E76"/>
    <w:rsid w:val="0039525B"/>
    <w:rsid w:val="0039555E"/>
    <w:rsid w:val="00395D64"/>
    <w:rsid w:val="00395D74"/>
    <w:rsid w:val="00396558"/>
    <w:rsid w:val="003968E6"/>
    <w:rsid w:val="00396937"/>
    <w:rsid w:val="00396BD7"/>
    <w:rsid w:val="00396C96"/>
    <w:rsid w:val="00397848"/>
    <w:rsid w:val="003A1211"/>
    <w:rsid w:val="003A1259"/>
    <w:rsid w:val="003A1B62"/>
    <w:rsid w:val="003A22D3"/>
    <w:rsid w:val="003A2478"/>
    <w:rsid w:val="003A2A0B"/>
    <w:rsid w:val="003A2AA5"/>
    <w:rsid w:val="003A32D4"/>
    <w:rsid w:val="003A351F"/>
    <w:rsid w:val="003A40C8"/>
    <w:rsid w:val="003A43B6"/>
    <w:rsid w:val="003A4581"/>
    <w:rsid w:val="003A4A6F"/>
    <w:rsid w:val="003A4C44"/>
    <w:rsid w:val="003A4C4E"/>
    <w:rsid w:val="003A4ED4"/>
    <w:rsid w:val="003A512B"/>
    <w:rsid w:val="003A562C"/>
    <w:rsid w:val="003A59F2"/>
    <w:rsid w:val="003A6224"/>
    <w:rsid w:val="003A676B"/>
    <w:rsid w:val="003A69FE"/>
    <w:rsid w:val="003A71B4"/>
    <w:rsid w:val="003A7451"/>
    <w:rsid w:val="003B061D"/>
    <w:rsid w:val="003B0A07"/>
    <w:rsid w:val="003B0BD9"/>
    <w:rsid w:val="003B129E"/>
    <w:rsid w:val="003B2666"/>
    <w:rsid w:val="003B2942"/>
    <w:rsid w:val="003B2CEC"/>
    <w:rsid w:val="003B30FF"/>
    <w:rsid w:val="003B363F"/>
    <w:rsid w:val="003B38A9"/>
    <w:rsid w:val="003B40D1"/>
    <w:rsid w:val="003B416C"/>
    <w:rsid w:val="003B42B1"/>
    <w:rsid w:val="003B460C"/>
    <w:rsid w:val="003B48C5"/>
    <w:rsid w:val="003B49AA"/>
    <w:rsid w:val="003B50F5"/>
    <w:rsid w:val="003B634B"/>
    <w:rsid w:val="003B6E2F"/>
    <w:rsid w:val="003B7221"/>
    <w:rsid w:val="003B7318"/>
    <w:rsid w:val="003B7ADE"/>
    <w:rsid w:val="003B7D21"/>
    <w:rsid w:val="003B7FF5"/>
    <w:rsid w:val="003C0201"/>
    <w:rsid w:val="003C04E7"/>
    <w:rsid w:val="003C0AB5"/>
    <w:rsid w:val="003C1530"/>
    <w:rsid w:val="003C188C"/>
    <w:rsid w:val="003C1CFB"/>
    <w:rsid w:val="003C1EFA"/>
    <w:rsid w:val="003C315A"/>
    <w:rsid w:val="003C3442"/>
    <w:rsid w:val="003C3A32"/>
    <w:rsid w:val="003C4734"/>
    <w:rsid w:val="003C4CA0"/>
    <w:rsid w:val="003C563F"/>
    <w:rsid w:val="003C572D"/>
    <w:rsid w:val="003C57AA"/>
    <w:rsid w:val="003C5AE4"/>
    <w:rsid w:val="003C6BBC"/>
    <w:rsid w:val="003C6BD7"/>
    <w:rsid w:val="003C6E5A"/>
    <w:rsid w:val="003C6F85"/>
    <w:rsid w:val="003C7E30"/>
    <w:rsid w:val="003D005E"/>
    <w:rsid w:val="003D0201"/>
    <w:rsid w:val="003D03BF"/>
    <w:rsid w:val="003D0463"/>
    <w:rsid w:val="003D0680"/>
    <w:rsid w:val="003D0B8F"/>
    <w:rsid w:val="003D17EE"/>
    <w:rsid w:val="003D1EC0"/>
    <w:rsid w:val="003D23C2"/>
    <w:rsid w:val="003D2428"/>
    <w:rsid w:val="003D309E"/>
    <w:rsid w:val="003D33CE"/>
    <w:rsid w:val="003D33D4"/>
    <w:rsid w:val="003D3BC9"/>
    <w:rsid w:val="003D3E8C"/>
    <w:rsid w:val="003D3F72"/>
    <w:rsid w:val="003D401F"/>
    <w:rsid w:val="003D459B"/>
    <w:rsid w:val="003D45AE"/>
    <w:rsid w:val="003D544D"/>
    <w:rsid w:val="003D5B2A"/>
    <w:rsid w:val="003D5DBB"/>
    <w:rsid w:val="003D743E"/>
    <w:rsid w:val="003E03B0"/>
    <w:rsid w:val="003E052D"/>
    <w:rsid w:val="003E10F2"/>
    <w:rsid w:val="003E121E"/>
    <w:rsid w:val="003E12F1"/>
    <w:rsid w:val="003E1493"/>
    <w:rsid w:val="003E179A"/>
    <w:rsid w:val="003E1861"/>
    <w:rsid w:val="003E1A77"/>
    <w:rsid w:val="003E1C9C"/>
    <w:rsid w:val="003E1D6C"/>
    <w:rsid w:val="003E2616"/>
    <w:rsid w:val="003E2E49"/>
    <w:rsid w:val="003E2F43"/>
    <w:rsid w:val="003E3199"/>
    <w:rsid w:val="003E33B9"/>
    <w:rsid w:val="003E3B33"/>
    <w:rsid w:val="003E3B6C"/>
    <w:rsid w:val="003E3F6B"/>
    <w:rsid w:val="003E409D"/>
    <w:rsid w:val="003E4504"/>
    <w:rsid w:val="003E47CF"/>
    <w:rsid w:val="003E4F2D"/>
    <w:rsid w:val="003E5009"/>
    <w:rsid w:val="003E5C66"/>
    <w:rsid w:val="003E5CD2"/>
    <w:rsid w:val="003E6383"/>
    <w:rsid w:val="003E66B3"/>
    <w:rsid w:val="003E6BEC"/>
    <w:rsid w:val="003E712E"/>
    <w:rsid w:val="003E72EA"/>
    <w:rsid w:val="003E74CD"/>
    <w:rsid w:val="003E7623"/>
    <w:rsid w:val="003E7764"/>
    <w:rsid w:val="003E7D00"/>
    <w:rsid w:val="003E7DD2"/>
    <w:rsid w:val="003E7E9A"/>
    <w:rsid w:val="003E7FD8"/>
    <w:rsid w:val="003F116D"/>
    <w:rsid w:val="003F11D3"/>
    <w:rsid w:val="003F15D5"/>
    <w:rsid w:val="003F1685"/>
    <w:rsid w:val="003F1B5C"/>
    <w:rsid w:val="003F2105"/>
    <w:rsid w:val="003F241F"/>
    <w:rsid w:val="003F2525"/>
    <w:rsid w:val="003F2F83"/>
    <w:rsid w:val="003F301F"/>
    <w:rsid w:val="003F3136"/>
    <w:rsid w:val="003F358C"/>
    <w:rsid w:val="003F3771"/>
    <w:rsid w:val="003F39E0"/>
    <w:rsid w:val="003F4657"/>
    <w:rsid w:val="003F50F0"/>
    <w:rsid w:val="003F57A2"/>
    <w:rsid w:val="003F64E6"/>
    <w:rsid w:val="003F6928"/>
    <w:rsid w:val="003F6ED2"/>
    <w:rsid w:val="003F6FC3"/>
    <w:rsid w:val="003F7054"/>
    <w:rsid w:val="003F7D57"/>
    <w:rsid w:val="003F7E07"/>
    <w:rsid w:val="003F7EFF"/>
    <w:rsid w:val="00400293"/>
    <w:rsid w:val="0040029C"/>
    <w:rsid w:val="004003A7"/>
    <w:rsid w:val="004005BD"/>
    <w:rsid w:val="004011CB"/>
    <w:rsid w:val="00401911"/>
    <w:rsid w:val="00401D6E"/>
    <w:rsid w:val="00401DA6"/>
    <w:rsid w:val="00402D11"/>
    <w:rsid w:val="00402D89"/>
    <w:rsid w:val="00403404"/>
    <w:rsid w:val="004034E6"/>
    <w:rsid w:val="00403AFB"/>
    <w:rsid w:val="00404331"/>
    <w:rsid w:val="004048D8"/>
    <w:rsid w:val="00404F3F"/>
    <w:rsid w:val="00405DE3"/>
    <w:rsid w:val="004066EB"/>
    <w:rsid w:val="00407575"/>
    <w:rsid w:val="004076DC"/>
    <w:rsid w:val="0040773F"/>
    <w:rsid w:val="00407789"/>
    <w:rsid w:val="0041000D"/>
    <w:rsid w:val="00410E0A"/>
    <w:rsid w:val="0041102C"/>
    <w:rsid w:val="004112B8"/>
    <w:rsid w:val="00411765"/>
    <w:rsid w:val="00411BBD"/>
    <w:rsid w:val="00411C15"/>
    <w:rsid w:val="004121FF"/>
    <w:rsid w:val="004125DE"/>
    <w:rsid w:val="00412847"/>
    <w:rsid w:val="00412F53"/>
    <w:rsid w:val="004136D1"/>
    <w:rsid w:val="004140CD"/>
    <w:rsid w:val="004146BF"/>
    <w:rsid w:val="00414738"/>
    <w:rsid w:val="00414AF9"/>
    <w:rsid w:val="00414E36"/>
    <w:rsid w:val="0041504A"/>
    <w:rsid w:val="00415450"/>
    <w:rsid w:val="004159BB"/>
    <w:rsid w:val="00415B3D"/>
    <w:rsid w:val="00415F9A"/>
    <w:rsid w:val="00416448"/>
    <w:rsid w:val="00416A95"/>
    <w:rsid w:val="004177D7"/>
    <w:rsid w:val="0042008F"/>
    <w:rsid w:val="004207DC"/>
    <w:rsid w:val="00420996"/>
    <w:rsid w:val="00421223"/>
    <w:rsid w:val="0042124D"/>
    <w:rsid w:val="004214BC"/>
    <w:rsid w:val="00422126"/>
    <w:rsid w:val="00422158"/>
    <w:rsid w:val="0042240D"/>
    <w:rsid w:val="004228EF"/>
    <w:rsid w:val="00422E1C"/>
    <w:rsid w:val="0042321A"/>
    <w:rsid w:val="00423DCA"/>
    <w:rsid w:val="00424055"/>
    <w:rsid w:val="0042422D"/>
    <w:rsid w:val="00424CCD"/>
    <w:rsid w:val="004250C8"/>
    <w:rsid w:val="004252EE"/>
    <w:rsid w:val="00425404"/>
    <w:rsid w:val="004256C2"/>
    <w:rsid w:val="00425873"/>
    <w:rsid w:val="00425BE0"/>
    <w:rsid w:val="00425E3A"/>
    <w:rsid w:val="00426E8D"/>
    <w:rsid w:val="004274C9"/>
    <w:rsid w:val="00427693"/>
    <w:rsid w:val="00427755"/>
    <w:rsid w:val="00427839"/>
    <w:rsid w:val="004279A5"/>
    <w:rsid w:val="00427B4F"/>
    <w:rsid w:val="00427B88"/>
    <w:rsid w:val="00430A4B"/>
    <w:rsid w:val="00430CA0"/>
    <w:rsid w:val="00430E74"/>
    <w:rsid w:val="0043116A"/>
    <w:rsid w:val="00431407"/>
    <w:rsid w:val="004314B6"/>
    <w:rsid w:val="00431572"/>
    <w:rsid w:val="00431733"/>
    <w:rsid w:val="00431A61"/>
    <w:rsid w:val="00431A9E"/>
    <w:rsid w:val="004321CD"/>
    <w:rsid w:val="0043286D"/>
    <w:rsid w:val="00433A8E"/>
    <w:rsid w:val="00434498"/>
    <w:rsid w:val="0043480A"/>
    <w:rsid w:val="00434F9C"/>
    <w:rsid w:val="0043501D"/>
    <w:rsid w:val="00435133"/>
    <w:rsid w:val="004352FB"/>
    <w:rsid w:val="00435494"/>
    <w:rsid w:val="004354D0"/>
    <w:rsid w:val="00435672"/>
    <w:rsid w:val="004360C9"/>
    <w:rsid w:val="00436698"/>
    <w:rsid w:val="00436935"/>
    <w:rsid w:val="00436E40"/>
    <w:rsid w:val="004371DA"/>
    <w:rsid w:val="00437352"/>
    <w:rsid w:val="0043750B"/>
    <w:rsid w:val="004378A9"/>
    <w:rsid w:val="004379C0"/>
    <w:rsid w:val="004379C8"/>
    <w:rsid w:val="00437A6C"/>
    <w:rsid w:val="00437B12"/>
    <w:rsid w:val="00437B31"/>
    <w:rsid w:val="00440267"/>
    <w:rsid w:val="004402A7"/>
    <w:rsid w:val="00440E4D"/>
    <w:rsid w:val="00440F2C"/>
    <w:rsid w:val="00441CA8"/>
    <w:rsid w:val="0044289B"/>
    <w:rsid w:val="00443467"/>
    <w:rsid w:val="00443715"/>
    <w:rsid w:val="00444259"/>
    <w:rsid w:val="00445077"/>
    <w:rsid w:val="004455C8"/>
    <w:rsid w:val="00445726"/>
    <w:rsid w:val="00445883"/>
    <w:rsid w:val="00445955"/>
    <w:rsid w:val="00445BB8"/>
    <w:rsid w:val="004469F4"/>
    <w:rsid w:val="00446AE7"/>
    <w:rsid w:val="00447523"/>
    <w:rsid w:val="00450967"/>
    <w:rsid w:val="00450ADF"/>
    <w:rsid w:val="00450FEF"/>
    <w:rsid w:val="00451E14"/>
    <w:rsid w:val="00451F32"/>
    <w:rsid w:val="00452309"/>
    <w:rsid w:val="00452523"/>
    <w:rsid w:val="00453329"/>
    <w:rsid w:val="00454394"/>
    <w:rsid w:val="004547B2"/>
    <w:rsid w:val="004548A4"/>
    <w:rsid w:val="004556A7"/>
    <w:rsid w:val="00455C37"/>
    <w:rsid w:val="0045619F"/>
    <w:rsid w:val="00456338"/>
    <w:rsid w:val="00456636"/>
    <w:rsid w:val="00456B17"/>
    <w:rsid w:val="00456C8E"/>
    <w:rsid w:val="004570EB"/>
    <w:rsid w:val="004571CA"/>
    <w:rsid w:val="0045791D"/>
    <w:rsid w:val="00457AF2"/>
    <w:rsid w:val="00457DAB"/>
    <w:rsid w:val="00457DAD"/>
    <w:rsid w:val="00457E66"/>
    <w:rsid w:val="004612A7"/>
    <w:rsid w:val="0046192E"/>
    <w:rsid w:val="00461B40"/>
    <w:rsid w:val="00462337"/>
    <w:rsid w:val="00462339"/>
    <w:rsid w:val="004628A1"/>
    <w:rsid w:val="00462905"/>
    <w:rsid w:val="00462908"/>
    <w:rsid w:val="00462EAB"/>
    <w:rsid w:val="00463422"/>
    <w:rsid w:val="00464245"/>
    <w:rsid w:val="004649F7"/>
    <w:rsid w:val="004654DB"/>
    <w:rsid w:val="004658D9"/>
    <w:rsid w:val="00465B39"/>
    <w:rsid w:val="00465BA3"/>
    <w:rsid w:val="00465E9F"/>
    <w:rsid w:val="00466B8D"/>
    <w:rsid w:val="004672A8"/>
    <w:rsid w:val="00467FEA"/>
    <w:rsid w:val="00470817"/>
    <w:rsid w:val="004711CB"/>
    <w:rsid w:val="004711D5"/>
    <w:rsid w:val="0047158C"/>
    <w:rsid w:val="00471A53"/>
    <w:rsid w:val="004721E9"/>
    <w:rsid w:val="00472C49"/>
    <w:rsid w:val="00473B40"/>
    <w:rsid w:val="00473EDF"/>
    <w:rsid w:val="00473FB5"/>
    <w:rsid w:val="00474AE6"/>
    <w:rsid w:val="00474E5F"/>
    <w:rsid w:val="00475483"/>
    <w:rsid w:val="00475C75"/>
    <w:rsid w:val="00476518"/>
    <w:rsid w:val="00476591"/>
    <w:rsid w:val="00476964"/>
    <w:rsid w:val="0047699B"/>
    <w:rsid w:val="00476A93"/>
    <w:rsid w:val="00476BA5"/>
    <w:rsid w:val="00476DA4"/>
    <w:rsid w:val="00476F3F"/>
    <w:rsid w:val="0047792A"/>
    <w:rsid w:val="00477C0A"/>
    <w:rsid w:val="00477CDD"/>
    <w:rsid w:val="00480019"/>
    <w:rsid w:val="00480A0D"/>
    <w:rsid w:val="00480EBA"/>
    <w:rsid w:val="00481491"/>
    <w:rsid w:val="00481913"/>
    <w:rsid w:val="00482147"/>
    <w:rsid w:val="0048273C"/>
    <w:rsid w:val="00482AE9"/>
    <w:rsid w:val="00482CD9"/>
    <w:rsid w:val="00482DD5"/>
    <w:rsid w:val="00482FB3"/>
    <w:rsid w:val="004830A8"/>
    <w:rsid w:val="0048382B"/>
    <w:rsid w:val="00483FEE"/>
    <w:rsid w:val="0048434D"/>
    <w:rsid w:val="004843C9"/>
    <w:rsid w:val="00484493"/>
    <w:rsid w:val="00484B7D"/>
    <w:rsid w:val="00484E80"/>
    <w:rsid w:val="004858FE"/>
    <w:rsid w:val="004864EF"/>
    <w:rsid w:val="00487164"/>
    <w:rsid w:val="00487488"/>
    <w:rsid w:val="00487D32"/>
    <w:rsid w:val="00487DF2"/>
    <w:rsid w:val="00490090"/>
    <w:rsid w:val="00490BFF"/>
    <w:rsid w:val="00490C0D"/>
    <w:rsid w:val="00490FF7"/>
    <w:rsid w:val="00491004"/>
    <w:rsid w:val="0049171A"/>
    <w:rsid w:val="004919BF"/>
    <w:rsid w:val="00491B64"/>
    <w:rsid w:val="00491C5B"/>
    <w:rsid w:val="00491DD9"/>
    <w:rsid w:val="00491E3F"/>
    <w:rsid w:val="004926B4"/>
    <w:rsid w:val="00492B4E"/>
    <w:rsid w:val="00492D4F"/>
    <w:rsid w:val="00492DAB"/>
    <w:rsid w:val="00493007"/>
    <w:rsid w:val="00493209"/>
    <w:rsid w:val="0049335A"/>
    <w:rsid w:val="00493EB2"/>
    <w:rsid w:val="0049407B"/>
    <w:rsid w:val="004944EB"/>
    <w:rsid w:val="004946D2"/>
    <w:rsid w:val="00495122"/>
    <w:rsid w:val="00496024"/>
    <w:rsid w:val="0049656F"/>
    <w:rsid w:val="00496747"/>
    <w:rsid w:val="00496921"/>
    <w:rsid w:val="00496951"/>
    <w:rsid w:val="00496BB5"/>
    <w:rsid w:val="00497649"/>
    <w:rsid w:val="004979A4"/>
    <w:rsid w:val="00497B42"/>
    <w:rsid w:val="004A05C9"/>
    <w:rsid w:val="004A0CEA"/>
    <w:rsid w:val="004A0D7E"/>
    <w:rsid w:val="004A1940"/>
    <w:rsid w:val="004A2050"/>
    <w:rsid w:val="004A25A4"/>
    <w:rsid w:val="004A2722"/>
    <w:rsid w:val="004A2B74"/>
    <w:rsid w:val="004A2DC8"/>
    <w:rsid w:val="004A2E73"/>
    <w:rsid w:val="004A2F0D"/>
    <w:rsid w:val="004A337E"/>
    <w:rsid w:val="004A34C7"/>
    <w:rsid w:val="004A432F"/>
    <w:rsid w:val="004A5028"/>
    <w:rsid w:val="004A545D"/>
    <w:rsid w:val="004A5803"/>
    <w:rsid w:val="004A5AA9"/>
    <w:rsid w:val="004A60E6"/>
    <w:rsid w:val="004A630F"/>
    <w:rsid w:val="004A6B33"/>
    <w:rsid w:val="004A791F"/>
    <w:rsid w:val="004A7CF6"/>
    <w:rsid w:val="004A7E19"/>
    <w:rsid w:val="004B0674"/>
    <w:rsid w:val="004B0C1E"/>
    <w:rsid w:val="004B0C9A"/>
    <w:rsid w:val="004B0FC8"/>
    <w:rsid w:val="004B1218"/>
    <w:rsid w:val="004B1CDE"/>
    <w:rsid w:val="004B1D18"/>
    <w:rsid w:val="004B205E"/>
    <w:rsid w:val="004B208A"/>
    <w:rsid w:val="004B2631"/>
    <w:rsid w:val="004B2A2D"/>
    <w:rsid w:val="004B2E04"/>
    <w:rsid w:val="004B2EDD"/>
    <w:rsid w:val="004B3F52"/>
    <w:rsid w:val="004B3F72"/>
    <w:rsid w:val="004B40AB"/>
    <w:rsid w:val="004B44A2"/>
    <w:rsid w:val="004B49C0"/>
    <w:rsid w:val="004B4F14"/>
    <w:rsid w:val="004B5089"/>
    <w:rsid w:val="004B5A05"/>
    <w:rsid w:val="004B5AAB"/>
    <w:rsid w:val="004B5D4C"/>
    <w:rsid w:val="004B60D5"/>
    <w:rsid w:val="004B6232"/>
    <w:rsid w:val="004B6DAD"/>
    <w:rsid w:val="004B7010"/>
    <w:rsid w:val="004B7A4B"/>
    <w:rsid w:val="004C029F"/>
    <w:rsid w:val="004C09C2"/>
    <w:rsid w:val="004C14E2"/>
    <w:rsid w:val="004C1A42"/>
    <w:rsid w:val="004C21B5"/>
    <w:rsid w:val="004C25AE"/>
    <w:rsid w:val="004C25D4"/>
    <w:rsid w:val="004C2609"/>
    <w:rsid w:val="004C2671"/>
    <w:rsid w:val="004C27F6"/>
    <w:rsid w:val="004C35D8"/>
    <w:rsid w:val="004C3A0A"/>
    <w:rsid w:val="004C4391"/>
    <w:rsid w:val="004C4BDB"/>
    <w:rsid w:val="004C53F3"/>
    <w:rsid w:val="004C5B23"/>
    <w:rsid w:val="004C6CA3"/>
    <w:rsid w:val="004C7265"/>
    <w:rsid w:val="004C7899"/>
    <w:rsid w:val="004D025F"/>
    <w:rsid w:val="004D135A"/>
    <w:rsid w:val="004D17BC"/>
    <w:rsid w:val="004D1921"/>
    <w:rsid w:val="004D1BA0"/>
    <w:rsid w:val="004D1C9C"/>
    <w:rsid w:val="004D2625"/>
    <w:rsid w:val="004D2691"/>
    <w:rsid w:val="004D282D"/>
    <w:rsid w:val="004D2B8F"/>
    <w:rsid w:val="004D2BBB"/>
    <w:rsid w:val="004D3187"/>
    <w:rsid w:val="004D324D"/>
    <w:rsid w:val="004D32A4"/>
    <w:rsid w:val="004D3798"/>
    <w:rsid w:val="004D38B7"/>
    <w:rsid w:val="004D3912"/>
    <w:rsid w:val="004D484E"/>
    <w:rsid w:val="004D4A98"/>
    <w:rsid w:val="004D4C8C"/>
    <w:rsid w:val="004D5D7B"/>
    <w:rsid w:val="004D5DD0"/>
    <w:rsid w:val="004D5EDE"/>
    <w:rsid w:val="004D60ED"/>
    <w:rsid w:val="004D6188"/>
    <w:rsid w:val="004D6400"/>
    <w:rsid w:val="004D67D4"/>
    <w:rsid w:val="004D7AC6"/>
    <w:rsid w:val="004E043B"/>
    <w:rsid w:val="004E157D"/>
    <w:rsid w:val="004E1ACD"/>
    <w:rsid w:val="004E30FD"/>
    <w:rsid w:val="004E3474"/>
    <w:rsid w:val="004E3C34"/>
    <w:rsid w:val="004E3DA3"/>
    <w:rsid w:val="004E4D47"/>
    <w:rsid w:val="004E5115"/>
    <w:rsid w:val="004E5588"/>
    <w:rsid w:val="004E5614"/>
    <w:rsid w:val="004E579E"/>
    <w:rsid w:val="004E5A98"/>
    <w:rsid w:val="004E5BC9"/>
    <w:rsid w:val="004E5D0F"/>
    <w:rsid w:val="004E6769"/>
    <w:rsid w:val="004E688E"/>
    <w:rsid w:val="004E6AA9"/>
    <w:rsid w:val="004E70D2"/>
    <w:rsid w:val="004E7296"/>
    <w:rsid w:val="004E7E19"/>
    <w:rsid w:val="004F00DD"/>
    <w:rsid w:val="004F0197"/>
    <w:rsid w:val="004F020C"/>
    <w:rsid w:val="004F0465"/>
    <w:rsid w:val="004F0A81"/>
    <w:rsid w:val="004F0ABB"/>
    <w:rsid w:val="004F19ED"/>
    <w:rsid w:val="004F21E4"/>
    <w:rsid w:val="004F2BA3"/>
    <w:rsid w:val="004F2D28"/>
    <w:rsid w:val="004F2E0A"/>
    <w:rsid w:val="004F3159"/>
    <w:rsid w:val="004F31F0"/>
    <w:rsid w:val="004F3BEC"/>
    <w:rsid w:val="004F4029"/>
    <w:rsid w:val="004F4924"/>
    <w:rsid w:val="004F4C59"/>
    <w:rsid w:val="004F53EA"/>
    <w:rsid w:val="004F55E4"/>
    <w:rsid w:val="004F5918"/>
    <w:rsid w:val="004F59DE"/>
    <w:rsid w:val="004F5A19"/>
    <w:rsid w:val="004F6B0E"/>
    <w:rsid w:val="004F75C5"/>
    <w:rsid w:val="004F7677"/>
    <w:rsid w:val="004F79E9"/>
    <w:rsid w:val="004F7D22"/>
    <w:rsid w:val="005000D1"/>
    <w:rsid w:val="00500648"/>
    <w:rsid w:val="0050069B"/>
    <w:rsid w:val="00500AC4"/>
    <w:rsid w:val="00500C47"/>
    <w:rsid w:val="00500F61"/>
    <w:rsid w:val="005012A1"/>
    <w:rsid w:val="00501E05"/>
    <w:rsid w:val="005021AA"/>
    <w:rsid w:val="005028AF"/>
    <w:rsid w:val="0050296E"/>
    <w:rsid w:val="00502C0A"/>
    <w:rsid w:val="00502DCE"/>
    <w:rsid w:val="00502F0B"/>
    <w:rsid w:val="005034FB"/>
    <w:rsid w:val="005035DD"/>
    <w:rsid w:val="00503935"/>
    <w:rsid w:val="00503EBC"/>
    <w:rsid w:val="00504716"/>
    <w:rsid w:val="00504ADA"/>
    <w:rsid w:val="00504B64"/>
    <w:rsid w:val="005057A9"/>
    <w:rsid w:val="00505A4B"/>
    <w:rsid w:val="0050627D"/>
    <w:rsid w:val="00506529"/>
    <w:rsid w:val="005065FB"/>
    <w:rsid w:val="00506806"/>
    <w:rsid w:val="005069A1"/>
    <w:rsid w:val="00507141"/>
    <w:rsid w:val="0050766D"/>
    <w:rsid w:val="00507743"/>
    <w:rsid w:val="005078DA"/>
    <w:rsid w:val="00507FE0"/>
    <w:rsid w:val="0051003E"/>
    <w:rsid w:val="00510291"/>
    <w:rsid w:val="00510395"/>
    <w:rsid w:val="00510502"/>
    <w:rsid w:val="00510522"/>
    <w:rsid w:val="005107BC"/>
    <w:rsid w:val="005108CA"/>
    <w:rsid w:val="00510D64"/>
    <w:rsid w:val="00510F36"/>
    <w:rsid w:val="00510F50"/>
    <w:rsid w:val="00510F52"/>
    <w:rsid w:val="00511206"/>
    <w:rsid w:val="0051156D"/>
    <w:rsid w:val="00511B5B"/>
    <w:rsid w:val="00512546"/>
    <w:rsid w:val="00512705"/>
    <w:rsid w:val="0051311F"/>
    <w:rsid w:val="00513142"/>
    <w:rsid w:val="005133ED"/>
    <w:rsid w:val="0051452F"/>
    <w:rsid w:val="0051478E"/>
    <w:rsid w:val="00514C35"/>
    <w:rsid w:val="005151B9"/>
    <w:rsid w:val="005153D3"/>
    <w:rsid w:val="00515630"/>
    <w:rsid w:val="0051598E"/>
    <w:rsid w:val="00515AF2"/>
    <w:rsid w:val="00515D15"/>
    <w:rsid w:val="00515DE3"/>
    <w:rsid w:val="00515F24"/>
    <w:rsid w:val="00516B1F"/>
    <w:rsid w:val="005174CC"/>
    <w:rsid w:val="00517BC1"/>
    <w:rsid w:val="00517C09"/>
    <w:rsid w:val="005203A0"/>
    <w:rsid w:val="00520730"/>
    <w:rsid w:val="00520752"/>
    <w:rsid w:val="00520D66"/>
    <w:rsid w:val="0052142B"/>
    <w:rsid w:val="0052176E"/>
    <w:rsid w:val="00521C47"/>
    <w:rsid w:val="005220BA"/>
    <w:rsid w:val="005227F9"/>
    <w:rsid w:val="00522D66"/>
    <w:rsid w:val="005232A7"/>
    <w:rsid w:val="00524103"/>
    <w:rsid w:val="005243C5"/>
    <w:rsid w:val="005245AE"/>
    <w:rsid w:val="00524979"/>
    <w:rsid w:val="00524DB7"/>
    <w:rsid w:val="00525465"/>
    <w:rsid w:val="00525738"/>
    <w:rsid w:val="00525C1F"/>
    <w:rsid w:val="00525F31"/>
    <w:rsid w:val="0052653A"/>
    <w:rsid w:val="00526905"/>
    <w:rsid w:val="00527A93"/>
    <w:rsid w:val="00527CAF"/>
    <w:rsid w:val="00530470"/>
    <w:rsid w:val="0053051E"/>
    <w:rsid w:val="00530880"/>
    <w:rsid w:val="00530B93"/>
    <w:rsid w:val="00530FBF"/>
    <w:rsid w:val="00531162"/>
    <w:rsid w:val="0053133F"/>
    <w:rsid w:val="0053165B"/>
    <w:rsid w:val="005319FB"/>
    <w:rsid w:val="00532A2A"/>
    <w:rsid w:val="00532A68"/>
    <w:rsid w:val="00532C2D"/>
    <w:rsid w:val="005330A7"/>
    <w:rsid w:val="005330D1"/>
    <w:rsid w:val="00533310"/>
    <w:rsid w:val="0053334C"/>
    <w:rsid w:val="00533473"/>
    <w:rsid w:val="0053360B"/>
    <w:rsid w:val="005339ED"/>
    <w:rsid w:val="005346B4"/>
    <w:rsid w:val="005355E4"/>
    <w:rsid w:val="00535687"/>
    <w:rsid w:val="005359CB"/>
    <w:rsid w:val="00536775"/>
    <w:rsid w:val="005379B7"/>
    <w:rsid w:val="005402A9"/>
    <w:rsid w:val="005404E0"/>
    <w:rsid w:val="00541C1B"/>
    <w:rsid w:val="00541FD2"/>
    <w:rsid w:val="005428E8"/>
    <w:rsid w:val="00543ADE"/>
    <w:rsid w:val="00544210"/>
    <w:rsid w:val="00544321"/>
    <w:rsid w:val="0054454B"/>
    <w:rsid w:val="00544566"/>
    <w:rsid w:val="00544B3B"/>
    <w:rsid w:val="00544E12"/>
    <w:rsid w:val="005457D8"/>
    <w:rsid w:val="00545B55"/>
    <w:rsid w:val="00546211"/>
    <w:rsid w:val="005465AD"/>
    <w:rsid w:val="005469ED"/>
    <w:rsid w:val="00546D89"/>
    <w:rsid w:val="00547283"/>
    <w:rsid w:val="00547467"/>
    <w:rsid w:val="00547617"/>
    <w:rsid w:val="00547C40"/>
    <w:rsid w:val="00547E07"/>
    <w:rsid w:val="00547EC5"/>
    <w:rsid w:val="0055065D"/>
    <w:rsid w:val="005506AA"/>
    <w:rsid w:val="00550E9C"/>
    <w:rsid w:val="00550F37"/>
    <w:rsid w:val="00551308"/>
    <w:rsid w:val="0055137F"/>
    <w:rsid w:val="00551A28"/>
    <w:rsid w:val="00552A91"/>
    <w:rsid w:val="00552B22"/>
    <w:rsid w:val="00552D48"/>
    <w:rsid w:val="00552ED1"/>
    <w:rsid w:val="00553292"/>
    <w:rsid w:val="00554687"/>
    <w:rsid w:val="00555F7D"/>
    <w:rsid w:val="0055635D"/>
    <w:rsid w:val="00556774"/>
    <w:rsid w:val="00556B37"/>
    <w:rsid w:val="0056027E"/>
    <w:rsid w:val="00560FB9"/>
    <w:rsid w:val="0056172F"/>
    <w:rsid w:val="005617B2"/>
    <w:rsid w:val="00561C62"/>
    <w:rsid w:val="00562468"/>
    <w:rsid w:val="00562512"/>
    <w:rsid w:val="005631D1"/>
    <w:rsid w:val="00563262"/>
    <w:rsid w:val="00563817"/>
    <w:rsid w:val="00563AB6"/>
    <w:rsid w:val="00563BEB"/>
    <w:rsid w:val="00563C89"/>
    <w:rsid w:val="00564820"/>
    <w:rsid w:val="00564B2F"/>
    <w:rsid w:val="00564BED"/>
    <w:rsid w:val="0056568E"/>
    <w:rsid w:val="005657A7"/>
    <w:rsid w:val="0056633C"/>
    <w:rsid w:val="00567CF0"/>
    <w:rsid w:val="00570126"/>
    <w:rsid w:val="005702A1"/>
    <w:rsid w:val="0057061E"/>
    <w:rsid w:val="00570FF7"/>
    <w:rsid w:val="00571956"/>
    <w:rsid w:val="00572133"/>
    <w:rsid w:val="00572395"/>
    <w:rsid w:val="00573316"/>
    <w:rsid w:val="0057331A"/>
    <w:rsid w:val="005743AB"/>
    <w:rsid w:val="00574825"/>
    <w:rsid w:val="0057582A"/>
    <w:rsid w:val="0057672A"/>
    <w:rsid w:val="0057679C"/>
    <w:rsid w:val="00576C09"/>
    <w:rsid w:val="005773D3"/>
    <w:rsid w:val="00577FE3"/>
    <w:rsid w:val="00580706"/>
    <w:rsid w:val="0058072E"/>
    <w:rsid w:val="00580AD3"/>
    <w:rsid w:val="00580DC8"/>
    <w:rsid w:val="005810E7"/>
    <w:rsid w:val="00582298"/>
    <w:rsid w:val="005824D5"/>
    <w:rsid w:val="00582C17"/>
    <w:rsid w:val="00582E2F"/>
    <w:rsid w:val="0058307B"/>
    <w:rsid w:val="00583972"/>
    <w:rsid w:val="00583C1B"/>
    <w:rsid w:val="00584043"/>
    <w:rsid w:val="005840F3"/>
    <w:rsid w:val="00584632"/>
    <w:rsid w:val="00584A95"/>
    <w:rsid w:val="00584B3A"/>
    <w:rsid w:val="00584BD5"/>
    <w:rsid w:val="00584D02"/>
    <w:rsid w:val="00585116"/>
    <w:rsid w:val="005857E3"/>
    <w:rsid w:val="00585DFF"/>
    <w:rsid w:val="005860A7"/>
    <w:rsid w:val="00586275"/>
    <w:rsid w:val="00586B23"/>
    <w:rsid w:val="00586D01"/>
    <w:rsid w:val="00586F14"/>
    <w:rsid w:val="0058737B"/>
    <w:rsid w:val="005878B4"/>
    <w:rsid w:val="00587D3F"/>
    <w:rsid w:val="00587F72"/>
    <w:rsid w:val="00590F96"/>
    <w:rsid w:val="005917D8"/>
    <w:rsid w:val="005918BB"/>
    <w:rsid w:val="0059272E"/>
    <w:rsid w:val="005927CB"/>
    <w:rsid w:val="00592BBD"/>
    <w:rsid w:val="005932C1"/>
    <w:rsid w:val="005932D2"/>
    <w:rsid w:val="0059337E"/>
    <w:rsid w:val="00594A70"/>
    <w:rsid w:val="0059527D"/>
    <w:rsid w:val="0059528A"/>
    <w:rsid w:val="00595772"/>
    <w:rsid w:val="00595983"/>
    <w:rsid w:val="00595BFC"/>
    <w:rsid w:val="00595C22"/>
    <w:rsid w:val="00596306"/>
    <w:rsid w:val="00596857"/>
    <w:rsid w:val="00597DED"/>
    <w:rsid w:val="005A02F7"/>
    <w:rsid w:val="005A03E0"/>
    <w:rsid w:val="005A088F"/>
    <w:rsid w:val="005A0B69"/>
    <w:rsid w:val="005A0BDA"/>
    <w:rsid w:val="005A166E"/>
    <w:rsid w:val="005A1B0F"/>
    <w:rsid w:val="005A21A0"/>
    <w:rsid w:val="005A2503"/>
    <w:rsid w:val="005A2BC7"/>
    <w:rsid w:val="005A304C"/>
    <w:rsid w:val="005A3285"/>
    <w:rsid w:val="005A44E1"/>
    <w:rsid w:val="005A489B"/>
    <w:rsid w:val="005A5734"/>
    <w:rsid w:val="005A590B"/>
    <w:rsid w:val="005A60DF"/>
    <w:rsid w:val="005A6624"/>
    <w:rsid w:val="005A6849"/>
    <w:rsid w:val="005A6F3D"/>
    <w:rsid w:val="005A75F4"/>
    <w:rsid w:val="005A7822"/>
    <w:rsid w:val="005A7B06"/>
    <w:rsid w:val="005A7F59"/>
    <w:rsid w:val="005B0116"/>
    <w:rsid w:val="005B0120"/>
    <w:rsid w:val="005B048A"/>
    <w:rsid w:val="005B0798"/>
    <w:rsid w:val="005B0CC2"/>
    <w:rsid w:val="005B141B"/>
    <w:rsid w:val="005B163A"/>
    <w:rsid w:val="005B1BA8"/>
    <w:rsid w:val="005B29A4"/>
    <w:rsid w:val="005B2AA4"/>
    <w:rsid w:val="005B2DCF"/>
    <w:rsid w:val="005B2EE7"/>
    <w:rsid w:val="005B3D04"/>
    <w:rsid w:val="005B3DDD"/>
    <w:rsid w:val="005B4390"/>
    <w:rsid w:val="005B47C2"/>
    <w:rsid w:val="005B4E0A"/>
    <w:rsid w:val="005B52A8"/>
    <w:rsid w:val="005B53C9"/>
    <w:rsid w:val="005B56D8"/>
    <w:rsid w:val="005B57E0"/>
    <w:rsid w:val="005B58B4"/>
    <w:rsid w:val="005B5D9E"/>
    <w:rsid w:val="005B5DEA"/>
    <w:rsid w:val="005B6556"/>
    <w:rsid w:val="005B70C1"/>
    <w:rsid w:val="005B76C4"/>
    <w:rsid w:val="005B7F62"/>
    <w:rsid w:val="005C06BB"/>
    <w:rsid w:val="005C06C5"/>
    <w:rsid w:val="005C0AFD"/>
    <w:rsid w:val="005C0D1C"/>
    <w:rsid w:val="005C11C7"/>
    <w:rsid w:val="005C13DF"/>
    <w:rsid w:val="005C19AD"/>
    <w:rsid w:val="005C1AFE"/>
    <w:rsid w:val="005C1BF7"/>
    <w:rsid w:val="005C27F1"/>
    <w:rsid w:val="005C282F"/>
    <w:rsid w:val="005C2B76"/>
    <w:rsid w:val="005C2DFA"/>
    <w:rsid w:val="005C3115"/>
    <w:rsid w:val="005C31C3"/>
    <w:rsid w:val="005C34B3"/>
    <w:rsid w:val="005C35A9"/>
    <w:rsid w:val="005C387B"/>
    <w:rsid w:val="005C3CB2"/>
    <w:rsid w:val="005C3FEA"/>
    <w:rsid w:val="005C4262"/>
    <w:rsid w:val="005C4F88"/>
    <w:rsid w:val="005C503B"/>
    <w:rsid w:val="005C5355"/>
    <w:rsid w:val="005C5EC2"/>
    <w:rsid w:val="005C680E"/>
    <w:rsid w:val="005C7109"/>
    <w:rsid w:val="005C7266"/>
    <w:rsid w:val="005C72D1"/>
    <w:rsid w:val="005C772D"/>
    <w:rsid w:val="005C7BCC"/>
    <w:rsid w:val="005C7D40"/>
    <w:rsid w:val="005D0130"/>
    <w:rsid w:val="005D04BD"/>
    <w:rsid w:val="005D0812"/>
    <w:rsid w:val="005D0A83"/>
    <w:rsid w:val="005D0BFB"/>
    <w:rsid w:val="005D0D86"/>
    <w:rsid w:val="005D1587"/>
    <w:rsid w:val="005D1600"/>
    <w:rsid w:val="005D1841"/>
    <w:rsid w:val="005D3468"/>
    <w:rsid w:val="005D402D"/>
    <w:rsid w:val="005D4740"/>
    <w:rsid w:val="005D4BC3"/>
    <w:rsid w:val="005D594D"/>
    <w:rsid w:val="005D5D46"/>
    <w:rsid w:val="005D5FCA"/>
    <w:rsid w:val="005D619A"/>
    <w:rsid w:val="005D68CF"/>
    <w:rsid w:val="005D718B"/>
    <w:rsid w:val="005D7EC4"/>
    <w:rsid w:val="005E0325"/>
    <w:rsid w:val="005E05A2"/>
    <w:rsid w:val="005E0E83"/>
    <w:rsid w:val="005E10F7"/>
    <w:rsid w:val="005E1583"/>
    <w:rsid w:val="005E1899"/>
    <w:rsid w:val="005E19EA"/>
    <w:rsid w:val="005E1CF8"/>
    <w:rsid w:val="005E1F9A"/>
    <w:rsid w:val="005E20D1"/>
    <w:rsid w:val="005E262C"/>
    <w:rsid w:val="005E2695"/>
    <w:rsid w:val="005E2A98"/>
    <w:rsid w:val="005E2E36"/>
    <w:rsid w:val="005E35E4"/>
    <w:rsid w:val="005E3695"/>
    <w:rsid w:val="005E3BDF"/>
    <w:rsid w:val="005E3D61"/>
    <w:rsid w:val="005E3F59"/>
    <w:rsid w:val="005E4F2A"/>
    <w:rsid w:val="005E5587"/>
    <w:rsid w:val="005E5897"/>
    <w:rsid w:val="005E61FC"/>
    <w:rsid w:val="005E6B24"/>
    <w:rsid w:val="005E6C56"/>
    <w:rsid w:val="005E71EC"/>
    <w:rsid w:val="005E77D9"/>
    <w:rsid w:val="005E79E6"/>
    <w:rsid w:val="005E7A59"/>
    <w:rsid w:val="005F0179"/>
    <w:rsid w:val="005F0310"/>
    <w:rsid w:val="005F055E"/>
    <w:rsid w:val="005F08A5"/>
    <w:rsid w:val="005F0CA0"/>
    <w:rsid w:val="005F0CB2"/>
    <w:rsid w:val="005F0E49"/>
    <w:rsid w:val="005F0FC4"/>
    <w:rsid w:val="005F27E2"/>
    <w:rsid w:val="005F2993"/>
    <w:rsid w:val="005F2B01"/>
    <w:rsid w:val="005F2C4B"/>
    <w:rsid w:val="005F2CF4"/>
    <w:rsid w:val="005F2CF9"/>
    <w:rsid w:val="005F3664"/>
    <w:rsid w:val="005F3890"/>
    <w:rsid w:val="005F4058"/>
    <w:rsid w:val="005F41D0"/>
    <w:rsid w:val="005F4986"/>
    <w:rsid w:val="005F4AB0"/>
    <w:rsid w:val="005F4C69"/>
    <w:rsid w:val="005F4DB1"/>
    <w:rsid w:val="005F4E46"/>
    <w:rsid w:val="005F5014"/>
    <w:rsid w:val="005F549E"/>
    <w:rsid w:val="005F5711"/>
    <w:rsid w:val="005F5ED9"/>
    <w:rsid w:val="005F664E"/>
    <w:rsid w:val="005F666A"/>
    <w:rsid w:val="005F66E5"/>
    <w:rsid w:val="005F68C6"/>
    <w:rsid w:val="005F6948"/>
    <w:rsid w:val="005F6AF0"/>
    <w:rsid w:val="005F70E6"/>
    <w:rsid w:val="005F7268"/>
    <w:rsid w:val="005F73C8"/>
    <w:rsid w:val="005F7690"/>
    <w:rsid w:val="005F77A0"/>
    <w:rsid w:val="005F789B"/>
    <w:rsid w:val="00600144"/>
    <w:rsid w:val="00600545"/>
    <w:rsid w:val="00600B92"/>
    <w:rsid w:val="00600E50"/>
    <w:rsid w:val="006019E7"/>
    <w:rsid w:val="006025B1"/>
    <w:rsid w:val="006026C2"/>
    <w:rsid w:val="006028F6"/>
    <w:rsid w:val="00602E5C"/>
    <w:rsid w:val="006032E1"/>
    <w:rsid w:val="00604CD4"/>
    <w:rsid w:val="00604DFD"/>
    <w:rsid w:val="00604E98"/>
    <w:rsid w:val="00605303"/>
    <w:rsid w:val="00606457"/>
    <w:rsid w:val="006067A8"/>
    <w:rsid w:val="0060692B"/>
    <w:rsid w:val="00606E71"/>
    <w:rsid w:val="00606EEF"/>
    <w:rsid w:val="00607038"/>
    <w:rsid w:val="0060795B"/>
    <w:rsid w:val="00607AB3"/>
    <w:rsid w:val="00607DC3"/>
    <w:rsid w:val="00607F3A"/>
    <w:rsid w:val="0061004E"/>
    <w:rsid w:val="00610272"/>
    <w:rsid w:val="00610FA5"/>
    <w:rsid w:val="0061100C"/>
    <w:rsid w:val="00611330"/>
    <w:rsid w:val="00611378"/>
    <w:rsid w:val="0061137D"/>
    <w:rsid w:val="00611586"/>
    <w:rsid w:val="006117D2"/>
    <w:rsid w:val="0061272F"/>
    <w:rsid w:val="0061282B"/>
    <w:rsid w:val="00613348"/>
    <w:rsid w:val="006134BD"/>
    <w:rsid w:val="00613569"/>
    <w:rsid w:val="006135DA"/>
    <w:rsid w:val="00613621"/>
    <w:rsid w:val="00613996"/>
    <w:rsid w:val="006145A9"/>
    <w:rsid w:val="00614759"/>
    <w:rsid w:val="00614A13"/>
    <w:rsid w:val="00615489"/>
    <w:rsid w:val="00615BD9"/>
    <w:rsid w:val="00615D47"/>
    <w:rsid w:val="00615DD8"/>
    <w:rsid w:val="006160E3"/>
    <w:rsid w:val="00616151"/>
    <w:rsid w:val="0061615A"/>
    <w:rsid w:val="0061633C"/>
    <w:rsid w:val="006163F4"/>
    <w:rsid w:val="006168FE"/>
    <w:rsid w:val="006172FB"/>
    <w:rsid w:val="0061746E"/>
    <w:rsid w:val="006174E0"/>
    <w:rsid w:val="0061766B"/>
    <w:rsid w:val="006179E7"/>
    <w:rsid w:val="006208B3"/>
    <w:rsid w:val="0062096C"/>
    <w:rsid w:val="00620E3D"/>
    <w:rsid w:val="00620ECC"/>
    <w:rsid w:val="00620F29"/>
    <w:rsid w:val="006214E4"/>
    <w:rsid w:val="006215BF"/>
    <w:rsid w:val="00621B3D"/>
    <w:rsid w:val="00621CBB"/>
    <w:rsid w:val="00621DAA"/>
    <w:rsid w:val="00621DAB"/>
    <w:rsid w:val="00621F5A"/>
    <w:rsid w:val="00622721"/>
    <w:rsid w:val="00622CFE"/>
    <w:rsid w:val="00622E32"/>
    <w:rsid w:val="00623E92"/>
    <w:rsid w:val="00623F5F"/>
    <w:rsid w:val="00624C4A"/>
    <w:rsid w:val="00624ED6"/>
    <w:rsid w:val="00625039"/>
    <w:rsid w:val="006254AE"/>
    <w:rsid w:val="006259B4"/>
    <w:rsid w:val="006259CC"/>
    <w:rsid w:val="00625A24"/>
    <w:rsid w:val="00625A3A"/>
    <w:rsid w:val="00625A54"/>
    <w:rsid w:val="00625CB0"/>
    <w:rsid w:val="00625F5B"/>
    <w:rsid w:val="006264A4"/>
    <w:rsid w:val="00626ED5"/>
    <w:rsid w:val="006275D6"/>
    <w:rsid w:val="00627FC3"/>
    <w:rsid w:val="0063005E"/>
    <w:rsid w:val="00630501"/>
    <w:rsid w:val="00631F9A"/>
    <w:rsid w:val="006336BF"/>
    <w:rsid w:val="00633A99"/>
    <w:rsid w:val="00634253"/>
    <w:rsid w:val="00634B57"/>
    <w:rsid w:val="00634DA4"/>
    <w:rsid w:val="00635CC7"/>
    <w:rsid w:val="00636021"/>
    <w:rsid w:val="006360C8"/>
    <w:rsid w:val="00636204"/>
    <w:rsid w:val="00636554"/>
    <w:rsid w:val="006367F6"/>
    <w:rsid w:val="00637392"/>
    <w:rsid w:val="006378E7"/>
    <w:rsid w:val="00637B7C"/>
    <w:rsid w:val="00637C3A"/>
    <w:rsid w:val="0064048D"/>
    <w:rsid w:val="006404F1"/>
    <w:rsid w:val="00640822"/>
    <w:rsid w:val="0064128B"/>
    <w:rsid w:val="00641473"/>
    <w:rsid w:val="006414A4"/>
    <w:rsid w:val="00641774"/>
    <w:rsid w:val="00641A26"/>
    <w:rsid w:val="006420E8"/>
    <w:rsid w:val="00642348"/>
    <w:rsid w:val="006423EB"/>
    <w:rsid w:val="00642783"/>
    <w:rsid w:val="00642DBC"/>
    <w:rsid w:val="00643F31"/>
    <w:rsid w:val="006443BF"/>
    <w:rsid w:val="0064486A"/>
    <w:rsid w:val="00644C4A"/>
    <w:rsid w:val="00645021"/>
    <w:rsid w:val="00645182"/>
    <w:rsid w:val="006451CD"/>
    <w:rsid w:val="006451D3"/>
    <w:rsid w:val="0064551C"/>
    <w:rsid w:val="00646045"/>
    <w:rsid w:val="00646211"/>
    <w:rsid w:val="00647733"/>
    <w:rsid w:val="0064779A"/>
    <w:rsid w:val="0064798D"/>
    <w:rsid w:val="006502EC"/>
    <w:rsid w:val="00650AAA"/>
    <w:rsid w:val="00650C88"/>
    <w:rsid w:val="00650DDD"/>
    <w:rsid w:val="00650FA2"/>
    <w:rsid w:val="006510F6"/>
    <w:rsid w:val="006517DA"/>
    <w:rsid w:val="00651D00"/>
    <w:rsid w:val="00651E60"/>
    <w:rsid w:val="0065200D"/>
    <w:rsid w:val="00652513"/>
    <w:rsid w:val="006526C6"/>
    <w:rsid w:val="00652946"/>
    <w:rsid w:val="00652BDF"/>
    <w:rsid w:val="006530BB"/>
    <w:rsid w:val="00653398"/>
    <w:rsid w:val="00653425"/>
    <w:rsid w:val="00653B48"/>
    <w:rsid w:val="0065431C"/>
    <w:rsid w:val="00654AD6"/>
    <w:rsid w:val="00654C68"/>
    <w:rsid w:val="00654CE1"/>
    <w:rsid w:val="00654DDC"/>
    <w:rsid w:val="006555C6"/>
    <w:rsid w:val="006558B1"/>
    <w:rsid w:val="006559CB"/>
    <w:rsid w:val="00655AD0"/>
    <w:rsid w:val="00657DB0"/>
    <w:rsid w:val="00660077"/>
    <w:rsid w:val="00660162"/>
    <w:rsid w:val="006601EF"/>
    <w:rsid w:val="006605B8"/>
    <w:rsid w:val="006607FC"/>
    <w:rsid w:val="00660919"/>
    <w:rsid w:val="00661587"/>
    <w:rsid w:val="006616C6"/>
    <w:rsid w:val="00661A45"/>
    <w:rsid w:val="00661AC9"/>
    <w:rsid w:val="006622C2"/>
    <w:rsid w:val="006624F3"/>
    <w:rsid w:val="006627A1"/>
    <w:rsid w:val="006640D6"/>
    <w:rsid w:val="0066411E"/>
    <w:rsid w:val="0066469B"/>
    <w:rsid w:val="0066497E"/>
    <w:rsid w:val="00664B33"/>
    <w:rsid w:val="0066592E"/>
    <w:rsid w:val="00665C4B"/>
    <w:rsid w:val="00665F5B"/>
    <w:rsid w:val="00666323"/>
    <w:rsid w:val="00666744"/>
    <w:rsid w:val="0066694F"/>
    <w:rsid w:val="00666A26"/>
    <w:rsid w:val="00666CE3"/>
    <w:rsid w:val="00666F3F"/>
    <w:rsid w:val="0066769D"/>
    <w:rsid w:val="00667A3C"/>
    <w:rsid w:val="00667B05"/>
    <w:rsid w:val="00667B9E"/>
    <w:rsid w:val="00667E6E"/>
    <w:rsid w:val="0067010B"/>
    <w:rsid w:val="00670986"/>
    <w:rsid w:val="006710CC"/>
    <w:rsid w:val="006710EB"/>
    <w:rsid w:val="006713C7"/>
    <w:rsid w:val="006714E3"/>
    <w:rsid w:val="0067151E"/>
    <w:rsid w:val="006721A4"/>
    <w:rsid w:val="00672CA8"/>
    <w:rsid w:val="00672D0F"/>
    <w:rsid w:val="00672DB5"/>
    <w:rsid w:val="00673EB3"/>
    <w:rsid w:val="00673FD4"/>
    <w:rsid w:val="00674328"/>
    <w:rsid w:val="00674387"/>
    <w:rsid w:val="00674E9A"/>
    <w:rsid w:val="00675061"/>
    <w:rsid w:val="006753CD"/>
    <w:rsid w:val="0067592B"/>
    <w:rsid w:val="00676456"/>
    <w:rsid w:val="006764FA"/>
    <w:rsid w:val="006769E3"/>
    <w:rsid w:val="00676D3B"/>
    <w:rsid w:val="0067733F"/>
    <w:rsid w:val="0067741D"/>
    <w:rsid w:val="00677CDB"/>
    <w:rsid w:val="006803B1"/>
    <w:rsid w:val="006810E4"/>
    <w:rsid w:val="0068133E"/>
    <w:rsid w:val="006814FB"/>
    <w:rsid w:val="0068197E"/>
    <w:rsid w:val="0068212D"/>
    <w:rsid w:val="00682609"/>
    <w:rsid w:val="0068286E"/>
    <w:rsid w:val="00682BE0"/>
    <w:rsid w:val="00682ED1"/>
    <w:rsid w:val="00683590"/>
    <w:rsid w:val="00683BD0"/>
    <w:rsid w:val="00683C29"/>
    <w:rsid w:val="00683F24"/>
    <w:rsid w:val="0068420F"/>
    <w:rsid w:val="00684842"/>
    <w:rsid w:val="00684A13"/>
    <w:rsid w:val="00684AFF"/>
    <w:rsid w:val="00684B32"/>
    <w:rsid w:val="006855A4"/>
    <w:rsid w:val="00685A39"/>
    <w:rsid w:val="006860B9"/>
    <w:rsid w:val="0068635A"/>
    <w:rsid w:val="00686C48"/>
    <w:rsid w:val="006870A0"/>
    <w:rsid w:val="00687125"/>
    <w:rsid w:val="00687549"/>
    <w:rsid w:val="0068784E"/>
    <w:rsid w:val="00687C8E"/>
    <w:rsid w:val="00690E63"/>
    <w:rsid w:val="00691501"/>
    <w:rsid w:val="00691594"/>
    <w:rsid w:val="00691630"/>
    <w:rsid w:val="0069168B"/>
    <w:rsid w:val="00691CC0"/>
    <w:rsid w:val="00691EA3"/>
    <w:rsid w:val="00692020"/>
    <w:rsid w:val="00692468"/>
    <w:rsid w:val="00692BD0"/>
    <w:rsid w:val="00692CDB"/>
    <w:rsid w:val="00692FA8"/>
    <w:rsid w:val="006930DF"/>
    <w:rsid w:val="006934E6"/>
    <w:rsid w:val="00693B5C"/>
    <w:rsid w:val="00694026"/>
    <w:rsid w:val="0069405D"/>
    <w:rsid w:val="0069422E"/>
    <w:rsid w:val="006943BF"/>
    <w:rsid w:val="006944FC"/>
    <w:rsid w:val="00694A75"/>
    <w:rsid w:val="00694BBC"/>
    <w:rsid w:val="00694EFA"/>
    <w:rsid w:val="00695193"/>
    <w:rsid w:val="006954E1"/>
    <w:rsid w:val="00695954"/>
    <w:rsid w:val="00695DAE"/>
    <w:rsid w:val="006963E8"/>
    <w:rsid w:val="006967BC"/>
    <w:rsid w:val="0069695B"/>
    <w:rsid w:val="00696A65"/>
    <w:rsid w:val="00696AED"/>
    <w:rsid w:val="0069755D"/>
    <w:rsid w:val="006976CC"/>
    <w:rsid w:val="00697F39"/>
    <w:rsid w:val="006A0259"/>
    <w:rsid w:val="006A0385"/>
    <w:rsid w:val="006A0656"/>
    <w:rsid w:val="006A083A"/>
    <w:rsid w:val="006A09A3"/>
    <w:rsid w:val="006A1106"/>
    <w:rsid w:val="006A1125"/>
    <w:rsid w:val="006A1D4E"/>
    <w:rsid w:val="006A1F5A"/>
    <w:rsid w:val="006A20FF"/>
    <w:rsid w:val="006A25D9"/>
    <w:rsid w:val="006A284E"/>
    <w:rsid w:val="006A2F5B"/>
    <w:rsid w:val="006A2FE4"/>
    <w:rsid w:val="006A3007"/>
    <w:rsid w:val="006A3083"/>
    <w:rsid w:val="006A3645"/>
    <w:rsid w:val="006A37EE"/>
    <w:rsid w:val="006A3B29"/>
    <w:rsid w:val="006A4069"/>
    <w:rsid w:val="006A4283"/>
    <w:rsid w:val="006A4FFB"/>
    <w:rsid w:val="006A5122"/>
    <w:rsid w:val="006A5579"/>
    <w:rsid w:val="006A56CC"/>
    <w:rsid w:val="006A580E"/>
    <w:rsid w:val="006A5A31"/>
    <w:rsid w:val="006A5C05"/>
    <w:rsid w:val="006A6895"/>
    <w:rsid w:val="006A7899"/>
    <w:rsid w:val="006A7DDC"/>
    <w:rsid w:val="006A7EAC"/>
    <w:rsid w:val="006B001C"/>
    <w:rsid w:val="006B1B84"/>
    <w:rsid w:val="006B217C"/>
    <w:rsid w:val="006B25DF"/>
    <w:rsid w:val="006B2AEC"/>
    <w:rsid w:val="006B2B69"/>
    <w:rsid w:val="006B2C3D"/>
    <w:rsid w:val="006B2CD3"/>
    <w:rsid w:val="006B344F"/>
    <w:rsid w:val="006B39BD"/>
    <w:rsid w:val="006B41EE"/>
    <w:rsid w:val="006B45C9"/>
    <w:rsid w:val="006B462F"/>
    <w:rsid w:val="006B5604"/>
    <w:rsid w:val="006B585C"/>
    <w:rsid w:val="006B593C"/>
    <w:rsid w:val="006B5A67"/>
    <w:rsid w:val="006B5B62"/>
    <w:rsid w:val="006B60B4"/>
    <w:rsid w:val="006B63DC"/>
    <w:rsid w:val="006B69D5"/>
    <w:rsid w:val="006B6C44"/>
    <w:rsid w:val="006B6CA5"/>
    <w:rsid w:val="006B6ED6"/>
    <w:rsid w:val="006B705B"/>
    <w:rsid w:val="006B7489"/>
    <w:rsid w:val="006B76F9"/>
    <w:rsid w:val="006B7CDB"/>
    <w:rsid w:val="006B7ECE"/>
    <w:rsid w:val="006C0069"/>
    <w:rsid w:val="006C062A"/>
    <w:rsid w:val="006C093E"/>
    <w:rsid w:val="006C10EF"/>
    <w:rsid w:val="006C19C7"/>
    <w:rsid w:val="006C1CF2"/>
    <w:rsid w:val="006C1F2E"/>
    <w:rsid w:val="006C2322"/>
    <w:rsid w:val="006C279C"/>
    <w:rsid w:val="006C2F69"/>
    <w:rsid w:val="006C365F"/>
    <w:rsid w:val="006C4C4B"/>
    <w:rsid w:val="006C5EC7"/>
    <w:rsid w:val="006C62EC"/>
    <w:rsid w:val="006C6745"/>
    <w:rsid w:val="006C6DBA"/>
    <w:rsid w:val="006C715C"/>
    <w:rsid w:val="006C77E2"/>
    <w:rsid w:val="006C7838"/>
    <w:rsid w:val="006C78B1"/>
    <w:rsid w:val="006D0621"/>
    <w:rsid w:val="006D0883"/>
    <w:rsid w:val="006D0ECA"/>
    <w:rsid w:val="006D16ED"/>
    <w:rsid w:val="006D1752"/>
    <w:rsid w:val="006D1A63"/>
    <w:rsid w:val="006D1B83"/>
    <w:rsid w:val="006D2E55"/>
    <w:rsid w:val="006D3B7E"/>
    <w:rsid w:val="006D42CF"/>
    <w:rsid w:val="006D42F2"/>
    <w:rsid w:val="006D482E"/>
    <w:rsid w:val="006D4B12"/>
    <w:rsid w:val="006D5A11"/>
    <w:rsid w:val="006D5AAA"/>
    <w:rsid w:val="006D5CED"/>
    <w:rsid w:val="006D6010"/>
    <w:rsid w:val="006D61FE"/>
    <w:rsid w:val="006D6578"/>
    <w:rsid w:val="006D6831"/>
    <w:rsid w:val="006D685E"/>
    <w:rsid w:val="006D69C0"/>
    <w:rsid w:val="006D7149"/>
    <w:rsid w:val="006D73CC"/>
    <w:rsid w:val="006D74B7"/>
    <w:rsid w:val="006D7529"/>
    <w:rsid w:val="006D79B4"/>
    <w:rsid w:val="006D7DC9"/>
    <w:rsid w:val="006E0381"/>
    <w:rsid w:val="006E0A2D"/>
    <w:rsid w:val="006E0C3D"/>
    <w:rsid w:val="006E1CC5"/>
    <w:rsid w:val="006E1E36"/>
    <w:rsid w:val="006E22E5"/>
    <w:rsid w:val="006E2499"/>
    <w:rsid w:val="006E2750"/>
    <w:rsid w:val="006E2802"/>
    <w:rsid w:val="006E29DD"/>
    <w:rsid w:val="006E2C60"/>
    <w:rsid w:val="006E33B0"/>
    <w:rsid w:val="006E352F"/>
    <w:rsid w:val="006E3C4E"/>
    <w:rsid w:val="006E3C71"/>
    <w:rsid w:val="006E3D31"/>
    <w:rsid w:val="006E45A2"/>
    <w:rsid w:val="006E4645"/>
    <w:rsid w:val="006E4CED"/>
    <w:rsid w:val="006E4D8D"/>
    <w:rsid w:val="006E5BA0"/>
    <w:rsid w:val="006E60F3"/>
    <w:rsid w:val="006E6186"/>
    <w:rsid w:val="006E66A0"/>
    <w:rsid w:val="006E683A"/>
    <w:rsid w:val="006E68A1"/>
    <w:rsid w:val="006E69F8"/>
    <w:rsid w:val="006E6A82"/>
    <w:rsid w:val="006E7116"/>
    <w:rsid w:val="006E7BCC"/>
    <w:rsid w:val="006E7C57"/>
    <w:rsid w:val="006F020A"/>
    <w:rsid w:val="006F0622"/>
    <w:rsid w:val="006F07C4"/>
    <w:rsid w:val="006F0947"/>
    <w:rsid w:val="006F0993"/>
    <w:rsid w:val="006F09A0"/>
    <w:rsid w:val="006F0B20"/>
    <w:rsid w:val="006F0FB4"/>
    <w:rsid w:val="006F17B7"/>
    <w:rsid w:val="006F1A49"/>
    <w:rsid w:val="006F1AE6"/>
    <w:rsid w:val="006F1F80"/>
    <w:rsid w:val="006F25FB"/>
    <w:rsid w:val="006F2979"/>
    <w:rsid w:val="006F2AD2"/>
    <w:rsid w:val="006F2F16"/>
    <w:rsid w:val="006F33FF"/>
    <w:rsid w:val="006F361E"/>
    <w:rsid w:val="006F3636"/>
    <w:rsid w:val="006F41AB"/>
    <w:rsid w:val="006F420E"/>
    <w:rsid w:val="006F499C"/>
    <w:rsid w:val="006F4AE3"/>
    <w:rsid w:val="006F4B47"/>
    <w:rsid w:val="006F5318"/>
    <w:rsid w:val="006F5383"/>
    <w:rsid w:val="006F54A8"/>
    <w:rsid w:val="006F56BC"/>
    <w:rsid w:val="006F60F6"/>
    <w:rsid w:val="006F6C25"/>
    <w:rsid w:val="006F736C"/>
    <w:rsid w:val="006F76B3"/>
    <w:rsid w:val="006F7ADA"/>
    <w:rsid w:val="00700363"/>
    <w:rsid w:val="007016AB"/>
    <w:rsid w:val="00701FAF"/>
    <w:rsid w:val="00702088"/>
    <w:rsid w:val="0070233C"/>
    <w:rsid w:val="00703348"/>
    <w:rsid w:val="007033E4"/>
    <w:rsid w:val="007037FA"/>
    <w:rsid w:val="00703B75"/>
    <w:rsid w:val="00704115"/>
    <w:rsid w:val="0070498D"/>
    <w:rsid w:val="00704A7D"/>
    <w:rsid w:val="00705057"/>
    <w:rsid w:val="007051DE"/>
    <w:rsid w:val="00705658"/>
    <w:rsid w:val="007056C3"/>
    <w:rsid w:val="00705CA7"/>
    <w:rsid w:val="00706130"/>
    <w:rsid w:val="0070615A"/>
    <w:rsid w:val="00706537"/>
    <w:rsid w:val="007067C2"/>
    <w:rsid w:val="00706994"/>
    <w:rsid w:val="0070699A"/>
    <w:rsid w:val="00706F8F"/>
    <w:rsid w:val="007074A5"/>
    <w:rsid w:val="00707901"/>
    <w:rsid w:val="00707F06"/>
    <w:rsid w:val="007100AA"/>
    <w:rsid w:val="00710FF8"/>
    <w:rsid w:val="00711EF7"/>
    <w:rsid w:val="00713320"/>
    <w:rsid w:val="00714152"/>
    <w:rsid w:val="00714958"/>
    <w:rsid w:val="00715094"/>
    <w:rsid w:val="00715210"/>
    <w:rsid w:val="00715B5D"/>
    <w:rsid w:val="0071633B"/>
    <w:rsid w:val="0071675B"/>
    <w:rsid w:val="007167C9"/>
    <w:rsid w:val="00716AA9"/>
    <w:rsid w:val="00716F79"/>
    <w:rsid w:val="0071701F"/>
    <w:rsid w:val="007170D5"/>
    <w:rsid w:val="007171C1"/>
    <w:rsid w:val="0071753D"/>
    <w:rsid w:val="00717B0F"/>
    <w:rsid w:val="00717C8A"/>
    <w:rsid w:val="00720953"/>
    <w:rsid w:val="0072097C"/>
    <w:rsid w:val="00720E2D"/>
    <w:rsid w:val="00720E4D"/>
    <w:rsid w:val="00721143"/>
    <w:rsid w:val="007211FA"/>
    <w:rsid w:val="00721720"/>
    <w:rsid w:val="00721F02"/>
    <w:rsid w:val="00721F1F"/>
    <w:rsid w:val="00722024"/>
    <w:rsid w:val="00723329"/>
    <w:rsid w:val="00723546"/>
    <w:rsid w:val="00723BDD"/>
    <w:rsid w:val="00723DDD"/>
    <w:rsid w:val="007240E0"/>
    <w:rsid w:val="007246E1"/>
    <w:rsid w:val="007248F6"/>
    <w:rsid w:val="00724B3E"/>
    <w:rsid w:val="00724D5E"/>
    <w:rsid w:val="00724EB4"/>
    <w:rsid w:val="007250E8"/>
    <w:rsid w:val="00725CE8"/>
    <w:rsid w:val="00725F94"/>
    <w:rsid w:val="00725FB6"/>
    <w:rsid w:val="00726268"/>
    <w:rsid w:val="007262B5"/>
    <w:rsid w:val="00726867"/>
    <w:rsid w:val="00726977"/>
    <w:rsid w:val="007269C4"/>
    <w:rsid w:val="007305A9"/>
    <w:rsid w:val="00731429"/>
    <w:rsid w:val="007315DD"/>
    <w:rsid w:val="00732302"/>
    <w:rsid w:val="00732CAF"/>
    <w:rsid w:val="00733540"/>
    <w:rsid w:val="007335ED"/>
    <w:rsid w:val="0073398E"/>
    <w:rsid w:val="00733C17"/>
    <w:rsid w:val="0073405F"/>
    <w:rsid w:val="0073430F"/>
    <w:rsid w:val="00734778"/>
    <w:rsid w:val="007348F9"/>
    <w:rsid w:val="00734BFE"/>
    <w:rsid w:val="00734CEA"/>
    <w:rsid w:val="00734D14"/>
    <w:rsid w:val="00735585"/>
    <w:rsid w:val="00735690"/>
    <w:rsid w:val="00735782"/>
    <w:rsid w:val="00735CDC"/>
    <w:rsid w:val="00735FDF"/>
    <w:rsid w:val="00735FF3"/>
    <w:rsid w:val="007361EA"/>
    <w:rsid w:val="007365CF"/>
    <w:rsid w:val="00736DC1"/>
    <w:rsid w:val="0073758D"/>
    <w:rsid w:val="007375F5"/>
    <w:rsid w:val="0073770F"/>
    <w:rsid w:val="0074012A"/>
    <w:rsid w:val="007401DB"/>
    <w:rsid w:val="007409C3"/>
    <w:rsid w:val="00740BAB"/>
    <w:rsid w:val="00740D3F"/>
    <w:rsid w:val="00741DCB"/>
    <w:rsid w:val="00742908"/>
    <w:rsid w:val="00742CCB"/>
    <w:rsid w:val="00742DD4"/>
    <w:rsid w:val="00742E45"/>
    <w:rsid w:val="00743A20"/>
    <w:rsid w:val="00743ABC"/>
    <w:rsid w:val="0074418D"/>
    <w:rsid w:val="00744705"/>
    <w:rsid w:val="00744826"/>
    <w:rsid w:val="00744907"/>
    <w:rsid w:val="00745491"/>
    <w:rsid w:val="00745939"/>
    <w:rsid w:val="00746471"/>
    <w:rsid w:val="0074689A"/>
    <w:rsid w:val="0074689F"/>
    <w:rsid w:val="00746A43"/>
    <w:rsid w:val="00746AC2"/>
    <w:rsid w:val="00746BC7"/>
    <w:rsid w:val="00746DFC"/>
    <w:rsid w:val="00747353"/>
    <w:rsid w:val="0074786E"/>
    <w:rsid w:val="00747C3D"/>
    <w:rsid w:val="0075077C"/>
    <w:rsid w:val="007509B7"/>
    <w:rsid w:val="00750CA1"/>
    <w:rsid w:val="00750E09"/>
    <w:rsid w:val="0075132C"/>
    <w:rsid w:val="00751406"/>
    <w:rsid w:val="00751461"/>
    <w:rsid w:val="00751BD6"/>
    <w:rsid w:val="00751C1F"/>
    <w:rsid w:val="00751DAE"/>
    <w:rsid w:val="00751DB0"/>
    <w:rsid w:val="0075256F"/>
    <w:rsid w:val="00752722"/>
    <w:rsid w:val="00752AFF"/>
    <w:rsid w:val="00752B83"/>
    <w:rsid w:val="007534D7"/>
    <w:rsid w:val="00753C10"/>
    <w:rsid w:val="00753F55"/>
    <w:rsid w:val="00754165"/>
    <w:rsid w:val="007545FE"/>
    <w:rsid w:val="00754B1D"/>
    <w:rsid w:val="00755041"/>
    <w:rsid w:val="00755229"/>
    <w:rsid w:val="00755577"/>
    <w:rsid w:val="00755966"/>
    <w:rsid w:val="00755E98"/>
    <w:rsid w:val="0075606A"/>
    <w:rsid w:val="0075609C"/>
    <w:rsid w:val="00756385"/>
    <w:rsid w:val="00756B37"/>
    <w:rsid w:val="00756F7A"/>
    <w:rsid w:val="00757106"/>
    <w:rsid w:val="00757328"/>
    <w:rsid w:val="00757468"/>
    <w:rsid w:val="00757477"/>
    <w:rsid w:val="00757E74"/>
    <w:rsid w:val="00760445"/>
    <w:rsid w:val="00760934"/>
    <w:rsid w:val="00760F16"/>
    <w:rsid w:val="00761220"/>
    <w:rsid w:val="0076208A"/>
    <w:rsid w:val="00762512"/>
    <w:rsid w:val="00762FFE"/>
    <w:rsid w:val="007630EE"/>
    <w:rsid w:val="00763E5F"/>
    <w:rsid w:val="00763E8C"/>
    <w:rsid w:val="00764325"/>
    <w:rsid w:val="00764AAA"/>
    <w:rsid w:val="00765075"/>
    <w:rsid w:val="007654D2"/>
    <w:rsid w:val="00765519"/>
    <w:rsid w:val="00765BAF"/>
    <w:rsid w:val="00765BEA"/>
    <w:rsid w:val="007660D8"/>
    <w:rsid w:val="00766132"/>
    <w:rsid w:val="007667B2"/>
    <w:rsid w:val="00766A9D"/>
    <w:rsid w:val="007670A1"/>
    <w:rsid w:val="00767163"/>
    <w:rsid w:val="007676C7"/>
    <w:rsid w:val="007676EF"/>
    <w:rsid w:val="007676F0"/>
    <w:rsid w:val="00767B7B"/>
    <w:rsid w:val="00767C1E"/>
    <w:rsid w:val="007705B2"/>
    <w:rsid w:val="0077086E"/>
    <w:rsid w:val="00770E68"/>
    <w:rsid w:val="00771278"/>
    <w:rsid w:val="00771AB2"/>
    <w:rsid w:val="00773A26"/>
    <w:rsid w:val="00773E09"/>
    <w:rsid w:val="00773E18"/>
    <w:rsid w:val="00775419"/>
    <w:rsid w:val="0077544C"/>
    <w:rsid w:val="0077630D"/>
    <w:rsid w:val="007768FE"/>
    <w:rsid w:val="007769D0"/>
    <w:rsid w:val="007772E0"/>
    <w:rsid w:val="007773F5"/>
    <w:rsid w:val="0077792B"/>
    <w:rsid w:val="00777AE9"/>
    <w:rsid w:val="00777D3C"/>
    <w:rsid w:val="00777EF7"/>
    <w:rsid w:val="00780335"/>
    <w:rsid w:val="00780FBB"/>
    <w:rsid w:val="007812FE"/>
    <w:rsid w:val="0078142F"/>
    <w:rsid w:val="00781496"/>
    <w:rsid w:val="00781CB1"/>
    <w:rsid w:val="00781DE3"/>
    <w:rsid w:val="00782608"/>
    <w:rsid w:val="00782CAC"/>
    <w:rsid w:val="007831A2"/>
    <w:rsid w:val="00783610"/>
    <w:rsid w:val="0078390D"/>
    <w:rsid w:val="00783B36"/>
    <w:rsid w:val="00783D93"/>
    <w:rsid w:val="007840EB"/>
    <w:rsid w:val="00784141"/>
    <w:rsid w:val="00784268"/>
    <w:rsid w:val="00784472"/>
    <w:rsid w:val="00784916"/>
    <w:rsid w:val="007849AA"/>
    <w:rsid w:val="00784FE5"/>
    <w:rsid w:val="007854D7"/>
    <w:rsid w:val="00785617"/>
    <w:rsid w:val="00785DCA"/>
    <w:rsid w:val="0078633A"/>
    <w:rsid w:val="00786472"/>
    <w:rsid w:val="0078657E"/>
    <w:rsid w:val="007867AF"/>
    <w:rsid w:val="00786A51"/>
    <w:rsid w:val="00786B42"/>
    <w:rsid w:val="00786F22"/>
    <w:rsid w:val="00787164"/>
    <w:rsid w:val="00787265"/>
    <w:rsid w:val="007877B4"/>
    <w:rsid w:val="0079008C"/>
    <w:rsid w:val="00790443"/>
    <w:rsid w:val="00790682"/>
    <w:rsid w:val="00790970"/>
    <w:rsid w:val="00790DD9"/>
    <w:rsid w:val="007911E3"/>
    <w:rsid w:val="00791DDF"/>
    <w:rsid w:val="00792492"/>
    <w:rsid w:val="0079380C"/>
    <w:rsid w:val="00794826"/>
    <w:rsid w:val="007954B6"/>
    <w:rsid w:val="00795522"/>
    <w:rsid w:val="007958DF"/>
    <w:rsid w:val="00795CB1"/>
    <w:rsid w:val="00796137"/>
    <w:rsid w:val="0079629B"/>
    <w:rsid w:val="00796433"/>
    <w:rsid w:val="00796901"/>
    <w:rsid w:val="0079742C"/>
    <w:rsid w:val="00797836"/>
    <w:rsid w:val="00797B17"/>
    <w:rsid w:val="00797E53"/>
    <w:rsid w:val="007A017E"/>
    <w:rsid w:val="007A0381"/>
    <w:rsid w:val="007A0599"/>
    <w:rsid w:val="007A180A"/>
    <w:rsid w:val="007A18FF"/>
    <w:rsid w:val="007A19D5"/>
    <w:rsid w:val="007A1FCF"/>
    <w:rsid w:val="007A209D"/>
    <w:rsid w:val="007A23D1"/>
    <w:rsid w:val="007A2443"/>
    <w:rsid w:val="007A2516"/>
    <w:rsid w:val="007A26A3"/>
    <w:rsid w:val="007A2CD7"/>
    <w:rsid w:val="007A3488"/>
    <w:rsid w:val="007A37EC"/>
    <w:rsid w:val="007A3E6D"/>
    <w:rsid w:val="007A3F74"/>
    <w:rsid w:val="007A4794"/>
    <w:rsid w:val="007A4E94"/>
    <w:rsid w:val="007A4F1D"/>
    <w:rsid w:val="007A52EB"/>
    <w:rsid w:val="007A5354"/>
    <w:rsid w:val="007A5638"/>
    <w:rsid w:val="007A58A3"/>
    <w:rsid w:val="007A5A4A"/>
    <w:rsid w:val="007A64D3"/>
    <w:rsid w:val="007A66A2"/>
    <w:rsid w:val="007A688E"/>
    <w:rsid w:val="007A6E5B"/>
    <w:rsid w:val="007A70F2"/>
    <w:rsid w:val="007A7510"/>
    <w:rsid w:val="007A7A8C"/>
    <w:rsid w:val="007A7BE6"/>
    <w:rsid w:val="007A7EF0"/>
    <w:rsid w:val="007B01F3"/>
    <w:rsid w:val="007B0B42"/>
    <w:rsid w:val="007B1231"/>
    <w:rsid w:val="007B129F"/>
    <w:rsid w:val="007B16A1"/>
    <w:rsid w:val="007B1C60"/>
    <w:rsid w:val="007B1CC2"/>
    <w:rsid w:val="007B242E"/>
    <w:rsid w:val="007B24E1"/>
    <w:rsid w:val="007B2EBD"/>
    <w:rsid w:val="007B2F32"/>
    <w:rsid w:val="007B34E2"/>
    <w:rsid w:val="007B41F9"/>
    <w:rsid w:val="007B4545"/>
    <w:rsid w:val="007B481C"/>
    <w:rsid w:val="007B493E"/>
    <w:rsid w:val="007B508C"/>
    <w:rsid w:val="007B5A33"/>
    <w:rsid w:val="007B63B9"/>
    <w:rsid w:val="007B6942"/>
    <w:rsid w:val="007B694E"/>
    <w:rsid w:val="007B70A6"/>
    <w:rsid w:val="007B72D1"/>
    <w:rsid w:val="007B75BD"/>
    <w:rsid w:val="007B7EE4"/>
    <w:rsid w:val="007C062F"/>
    <w:rsid w:val="007C0C32"/>
    <w:rsid w:val="007C0DEF"/>
    <w:rsid w:val="007C13FC"/>
    <w:rsid w:val="007C1441"/>
    <w:rsid w:val="007C1703"/>
    <w:rsid w:val="007C2230"/>
    <w:rsid w:val="007C24AC"/>
    <w:rsid w:val="007C2B02"/>
    <w:rsid w:val="007C359A"/>
    <w:rsid w:val="007C35BA"/>
    <w:rsid w:val="007C3615"/>
    <w:rsid w:val="007C3764"/>
    <w:rsid w:val="007C3BC4"/>
    <w:rsid w:val="007C3CE3"/>
    <w:rsid w:val="007C3F7A"/>
    <w:rsid w:val="007C4443"/>
    <w:rsid w:val="007C4789"/>
    <w:rsid w:val="007C4836"/>
    <w:rsid w:val="007C4BFE"/>
    <w:rsid w:val="007C4D29"/>
    <w:rsid w:val="007C4F06"/>
    <w:rsid w:val="007C52BD"/>
    <w:rsid w:val="007C58F5"/>
    <w:rsid w:val="007C5B01"/>
    <w:rsid w:val="007C5E1A"/>
    <w:rsid w:val="007C5EB0"/>
    <w:rsid w:val="007C6AE6"/>
    <w:rsid w:val="007C6E73"/>
    <w:rsid w:val="007C6E91"/>
    <w:rsid w:val="007C7694"/>
    <w:rsid w:val="007C76B4"/>
    <w:rsid w:val="007C77FA"/>
    <w:rsid w:val="007C7986"/>
    <w:rsid w:val="007C7EB5"/>
    <w:rsid w:val="007D01B8"/>
    <w:rsid w:val="007D01F7"/>
    <w:rsid w:val="007D027F"/>
    <w:rsid w:val="007D0590"/>
    <w:rsid w:val="007D06A9"/>
    <w:rsid w:val="007D0BBA"/>
    <w:rsid w:val="007D1487"/>
    <w:rsid w:val="007D15DE"/>
    <w:rsid w:val="007D2054"/>
    <w:rsid w:val="007D2728"/>
    <w:rsid w:val="007D2762"/>
    <w:rsid w:val="007D3846"/>
    <w:rsid w:val="007D3C4E"/>
    <w:rsid w:val="007D3D26"/>
    <w:rsid w:val="007D4142"/>
    <w:rsid w:val="007D4A28"/>
    <w:rsid w:val="007D4C04"/>
    <w:rsid w:val="007D4F36"/>
    <w:rsid w:val="007D4F9B"/>
    <w:rsid w:val="007D503F"/>
    <w:rsid w:val="007D53DF"/>
    <w:rsid w:val="007D5C96"/>
    <w:rsid w:val="007D65BC"/>
    <w:rsid w:val="007D672F"/>
    <w:rsid w:val="007D6C18"/>
    <w:rsid w:val="007D6E25"/>
    <w:rsid w:val="007D7E97"/>
    <w:rsid w:val="007E0B6C"/>
    <w:rsid w:val="007E0DB1"/>
    <w:rsid w:val="007E1761"/>
    <w:rsid w:val="007E17B7"/>
    <w:rsid w:val="007E17F3"/>
    <w:rsid w:val="007E1936"/>
    <w:rsid w:val="007E2114"/>
    <w:rsid w:val="007E24AF"/>
    <w:rsid w:val="007E295A"/>
    <w:rsid w:val="007E2DC5"/>
    <w:rsid w:val="007E324C"/>
    <w:rsid w:val="007E3F1F"/>
    <w:rsid w:val="007E46A3"/>
    <w:rsid w:val="007E4C52"/>
    <w:rsid w:val="007E518A"/>
    <w:rsid w:val="007E5514"/>
    <w:rsid w:val="007E5830"/>
    <w:rsid w:val="007E5F68"/>
    <w:rsid w:val="007E6311"/>
    <w:rsid w:val="007E688E"/>
    <w:rsid w:val="007E705D"/>
    <w:rsid w:val="007E721F"/>
    <w:rsid w:val="007E736C"/>
    <w:rsid w:val="007E7687"/>
    <w:rsid w:val="007E76B3"/>
    <w:rsid w:val="007E7843"/>
    <w:rsid w:val="007E7DCC"/>
    <w:rsid w:val="007E7E68"/>
    <w:rsid w:val="007F0114"/>
    <w:rsid w:val="007F0545"/>
    <w:rsid w:val="007F0BD8"/>
    <w:rsid w:val="007F0D54"/>
    <w:rsid w:val="007F1496"/>
    <w:rsid w:val="007F172E"/>
    <w:rsid w:val="007F20FE"/>
    <w:rsid w:val="007F2921"/>
    <w:rsid w:val="007F3183"/>
    <w:rsid w:val="007F3EFB"/>
    <w:rsid w:val="007F4C71"/>
    <w:rsid w:val="007F51C6"/>
    <w:rsid w:val="007F59B4"/>
    <w:rsid w:val="007F6638"/>
    <w:rsid w:val="007F6AE3"/>
    <w:rsid w:val="007F6BAF"/>
    <w:rsid w:val="007F7262"/>
    <w:rsid w:val="00800516"/>
    <w:rsid w:val="00800ED7"/>
    <w:rsid w:val="00801148"/>
    <w:rsid w:val="00801ED3"/>
    <w:rsid w:val="0080222A"/>
    <w:rsid w:val="008022F6"/>
    <w:rsid w:val="00802847"/>
    <w:rsid w:val="008028BB"/>
    <w:rsid w:val="008040AF"/>
    <w:rsid w:val="00804595"/>
    <w:rsid w:val="0080463F"/>
    <w:rsid w:val="00804AE9"/>
    <w:rsid w:val="00804E58"/>
    <w:rsid w:val="00804EE9"/>
    <w:rsid w:val="00805C00"/>
    <w:rsid w:val="00805C54"/>
    <w:rsid w:val="00806445"/>
    <w:rsid w:val="00807099"/>
    <w:rsid w:val="0080732F"/>
    <w:rsid w:val="008076B3"/>
    <w:rsid w:val="00807743"/>
    <w:rsid w:val="0080774E"/>
    <w:rsid w:val="00807C0D"/>
    <w:rsid w:val="0081089B"/>
    <w:rsid w:val="00810E03"/>
    <w:rsid w:val="008112B2"/>
    <w:rsid w:val="00811E41"/>
    <w:rsid w:val="00813E16"/>
    <w:rsid w:val="00814434"/>
    <w:rsid w:val="0081474C"/>
    <w:rsid w:val="008147C7"/>
    <w:rsid w:val="00814E3C"/>
    <w:rsid w:val="0081500A"/>
    <w:rsid w:val="00815035"/>
    <w:rsid w:val="008152CE"/>
    <w:rsid w:val="00815506"/>
    <w:rsid w:val="00815CE8"/>
    <w:rsid w:val="00815D34"/>
    <w:rsid w:val="0081634E"/>
    <w:rsid w:val="0081672E"/>
    <w:rsid w:val="00816EEF"/>
    <w:rsid w:val="00817071"/>
    <w:rsid w:val="0081712A"/>
    <w:rsid w:val="00817968"/>
    <w:rsid w:val="00817C33"/>
    <w:rsid w:val="00820B39"/>
    <w:rsid w:val="00820C96"/>
    <w:rsid w:val="0082102A"/>
    <w:rsid w:val="00821738"/>
    <w:rsid w:val="00821DCB"/>
    <w:rsid w:val="00822043"/>
    <w:rsid w:val="008220A4"/>
    <w:rsid w:val="0082299C"/>
    <w:rsid w:val="00822B26"/>
    <w:rsid w:val="00822E56"/>
    <w:rsid w:val="008235BA"/>
    <w:rsid w:val="0082377D"/>
    <w:rsid w:val="00823BCC"/>
    <w:rsid w:val="00823F02"/>
    <w:rsid w:val="00823F4C"/>
    <w:rsid w:val="00824976"/>
    <w:rsid w:val="00824C1B"/>
    <w:rsid w:val="00824FB5"/>
    <w:rsid w:val="00825077"/>
    <w:rsid w:val="008250CD"/>
    <w:rsid w:val="008257C0"/>
    <w:rsid w:val="00826004"/>
    <w:rsid w:val="0082631F"/>
    <w:rsid w:val="00826C4D"/>
    <w:rsid w:val="00830D58"/>
    <w:rsid w:val="00831362"/>
    <w:rsid w:val="00832D4D"/>
    <w:rsid w:val="00832E73"/>
    <w:rsid w:val="00832ECB"/>
    <w:rsid w:val="00833867"/>
    <w:rsid w:val="00833FA4"/>
    <w:rsid w:val="0083406C"/>
    <w:rsid w:val="00834070"/>
    <w:rsid w:val="0083433E"/>
    <w:rsid w:val="008343DF"/>
    <w:rsid w:val="00834682"/>
    <w:rsid w:val="00834E42"/>
    <w:rsid w:val="00834EA3"/>
    <w:rsid w:val="00834F6A"/>
    <w:rsid w:val="00835CE9"/>
    <w:rsid w:val="00835FB0"/>
    <w:rsid w:val="00836130"/>
    <w:rsid w:val="00836201"/>
    <w:rsid w:val="00836291"/>
    <w:rsid w:val="0083633B"/>
    <w:rsid w:val="00836641"/>
    <w:rsid w:val="00836729"/>
    <w:rsid w:val="00836BA4"/>
    <w:rsid w:val="00836D63"/>
    <w:rsid w:val="00836DC3"/>
    <w:rsid w:val="00837ABF"/>
    <w:rsid w:val="00837B59"/>
    <w:rsid w:val="00837D3F"/>
    <w:rsid w:val="008402F2"/>
    <w:rsid w:val="00840DC6"/>
    <w:rsid w:val="00841394"/>
    <w:rsid w:val="008413F6"/>
    <w:rsid w:val="00842BC0"/>
    <w:rsid w:val="00843215"/>
    <w:rsid w:val="00843286"/>
    <w:rsid w:val="008435C9"/>
    <w:rsid w:val="00843A74"/>
    <w:rsid w:val="00844475"/>
    <w:rsid w:val="00844D07"/>
    <w:rsid w:val="0084549C"/>
    <w:rsid w:val="008458EE"/>
    <w:rsid w:val="00845A1A"/>
    <w:rsid w:val="00845B1F"/>
    <w:rsid w:val="008460D6"/>
    <w:rsid w:val="008462C6"/>
    <w:rsid w:val="0084661C"/>
    <w:rsid w:val="00846A43"/>
    <w:rsid w:val="00846AD3"/>
    <w:rsid w:val="00846FFD"/>
    <w:rsid w:val="00847204"/>
    <w:rsid w:val="00847BC6"/>
    <w:rsid w:val="00847CD9"/>
    <w:rsid w:val="008501A3"/>
    <w:rsid w:val="0085097B"/>
    <w:rsid w:val="00850C12"/>
    <w:rsid w:val="0085185C"/>
    <w:rsid w:val="00851AAB"/>
    <w:rsid w:val="00851F86"/>
    <w:rsid w:val="00852092"/>
    <w:rsid w:val="008521DD"/>
    <w:rsid w:val="0085231C"/>
    <w:rsid w:val="008525F3"/>
    <w:rsid w:val="00852FAF"/>
    <w:rsid w:val="0085307A"/>
    <w:rsid w:val="008532BC"/>
    <w:rsid w:val="00853602"/>
    <w:rsid w:val="00853FAF"/>
    <w:rsid w:val="0085452C"/>
    <w:rsid w:val="00854686"/>
    <w:rsid w:val="00855B54"/>
    <w:rsid w:val="00855EBE"/>
    <w:rsid w:val="00856129"/>
    <w:rsid w:val="00856190"/>
    <w:rsid w:val="008565FC"/>
    <w:rsid w:val="0085688E"/>
    <w:rsid w:val="00856956"/>
    <w:rsid w:val="00856C8C"/>
    <w:rsid w:val="0085738C"/>
    <w:rsid w:val="00857F43"/>
    <w:rsid w:val="00860329"/>
    <w:rsid w:val="00860684"/>
    <w:rsid w:val="00861005"/>
    <w:rsid w:val="008611E1"/>
    <w:rsid w:val="0086147C"/>
    <w:rsid w:val="00862131"/>
    <w:rsid w:val="00862583"/>
    <w:rsid w:val="0086376C"/>
    <w:rsid w:val="00864097"/>
    <w:rsid w:val="008641F4"/>
    <w:rsid w:val="00864444"/>
    <w:rsid w:val="0086459A"/>
    <w:rsid w:val="00865404"/>
    <w:rsid w:val="00865463"/>
    <w:rsid w:val="00865B52"/>
    <w:rsid w:val="0086611A"/>
    <w:rsid w:val="00866150"/>
    <w:rsid w:val="0086658E"/>
    <w:rsid w:val="00866B48"/>
    <w:rsid w:val="00866DFA"/>
    <w:rsid w:val="00867768"/>
    <w:rsid w:val="00867963"/>
    <w:rsid w:val="0086A8A2"/>
    <w:rsid w:val="00870F55"/>
    <w:rsid w:val="00871044"/>
    <w:rsid w:val="00871469"/>
    <w:rsid w:val="00871F51"/>
    <w:rsid w:val="008722AE"/>
    <w:rsid w:val="008723B5"/>
    <w:rsid w:val="00872A14"/>
    <w:rsid w:val="00872C1D"/>
    <w:rsid w:val="00873421"/>
    <w:rsid w:val="008734AE"/>
    <w:rsid w:val="008738C9"/>
    <w:rsid w:val="00873A14"/>
    <w:rsid w:val="0087406E"/>
    <w:rsid w:val="00874673"/>
    <w:rsid w:val="00874722"/>
    <w:rsid w:val="00874BA4"/>
    <w:rsid w:val="0087549B"/>
    <w:rsid w:val="00875A8F"/>
    <w:rsid w:val="00875C6A"/>
    <w:rsid w:val="00876017"/>
    <w:rsid w:val="00876258"/>
    <w:rsid w:val="00876D61"/>
    <w:rsid w:val="00877251"/>
    <w:rsid w:val="00877701"/>
    <w:rsid w:val="0087770C"/>
    <w:rsid w:val="00877867"/>
    <w:rsid w:val="008778A0"/>
    <w:rsid w:val="00880615"/>
    <w:rsid w:val="0088128C"/>
    <w:rsid w:val="008812B8"/>
    <w:rsid w:val="00881A8F"/>
    <w:rsid w:val="00881CC3"/>
    <w:rsid w:val="008825D8"/>
    <w:rsid w:val="00882781"/>
    <w:rsid w:val="00882BFE"/>
    <w:rsid w:val="00882E75"/>
    <w:rsid w:val="008831FA"/>
    <w:rsid w:val="008840D6"/>
    <w:rsid w:val="00884319"/>
    <w:rsid w:val="0088458F"/>
    <w:rsid w:val="008845F5"/>
    <w:rsid w:val="0088472A"/>
    <w:rsid w:val="0088509A"/>
    <w:rsid w:val="008855C6"/>
    <w:rsid w:val="0088569D"/>
    <w:rsid w:val="00885CEF"/>
    <w:rsid w:val="00885D8C"/>
    <w:rsid w:val="00885DB3"/>
    <w:rsid w:val="00885DBF"/>
    <w:rsid w:val="0088635C"/>
    <w:rsid w:val="008866D2"/>
    <w:rsid w:val="008869CA"/>
    <w:rsid w:val="00886E62"/>
    <w:rsid w:val="00886FB0"/>
    <w:rsid w:val="008870FF"/>
    <w:rsid w:val="00887403"/>
    <w:rsid w:val="0088746E"/>
    <w:rsid w:val="0088763C"/>
    <w:rsid w:val="00887EEB"/>
    <w:rsid w:val="00887F9A"/>
    <w:rsid w:val="008900FE"/>
    <w:rsid w:val="00890554"/>
    <w:rsid w:val="008909F5"/>
    <w:rsid w:val="00890E3B"/>
    <w:rsid w:val="008917D2"/>
    <w:rsid w:val="008917E4"/>
    <w:rsid w:val="00892319"/>
    <w:rsid w:val="008932CE"/>
    <w:rsid w:val="00893F96"/>
    <w:rsid w:val="008944A7"/>
    <w:rsid w:val="008944BF"/>
    <w:rsid w:val="00894ADF"/>
    <w:rsid w:val="00894C64"/>
    <w:rsid w:val="008952ED"/>
    <w:rsid w:val="008956CE"/>
    <w:rsid w:val="00895D82"/>
    <w:rsid w:val="00895DD6"/>
    <w:rsid w:val="0089610F"/>
    <w:rsid w:val="008966DD"/>
    <w:rsid w:val="00896C53"/>
    <w:rsid w:val="008975BF"/>
    <w:rsid w:val="00897D85"/>
    <w:rsid w:val="008A1C98"/>
    <w:rsid w:val="008A22EA"/>
    <w:rsid w:val="008A2314"/>
    <w:rsid w:val="008A2AE1"/>
    <w:rsid w:val="008A2C65"/>
    <w:rsid w:val="008A2DC5"/>
    <w:rsid w:val="008A375D"/>
    <w:rsid w:val="008A3AB8"/>
    <w:rsid w:val="008A4127"/>
    <w:rsid w:val="008A5439"/>
    <w:rsid w:val="008A5969"/>
    <w:rsid w:val="008A61E8"/>
    <w:rsid w:val="008A6456"/>
    <w:rsid w:val="008A7192"/>
    <w:rsid w:val="008A72BC"/>
    <w:rsid w:val="008A7472"/>
    <w:rsid w:val="008A76C4"/>
    <w:rsid w:val="008A7F12"/>
    <w:rsid w:val="008B0005"/>
    <w:rsid w:val="008B1631"/>
    <w:rsid w:val="008B1BB7"/>
    <w:rsid w:val="008B1E56"/>
    <w:rsid w:val="008B27EF"/>
    <w:rsid w:val="008B2932"/>
    <w:rsid w:val="008B297D"/>
    <w:rsid w:val="008B356E"/>
    <w:rsid w:val="008B3E13"/>
    <w:rsid w:val="008B3F17"/>
    <w:rsid w:val="008B44BA"/>
    <w:rsid w:val="008B44C4"/>
    <w:rsid w:val="008B5428"/>
    <w:rsid w:val="008B5443"/>
    <w:rsid w:val="008B5796"/>
    <w:rsid w:val="008B6417"/>
    <w:rsid w:val="008B66CE"/>
    <w:rsid w:val="008B72CB"/>
    <w:rsid w:val="008B771D"/>
    <w:rsid w:val="008B7EFC"/>
    <w:rsid w:val="008C0421"/>
    <w:rsid w:val="008C046A"/>
    <w:rsid w:val="008C0732"/>
    <w:rsid w:val="008C09C2"/>
    <w:rsid w:val="008C125B"/>
    <w:rsid w:val="008C1649"/>
    <w:rsid w:val="008C173E"/>
    <w:rsid w:val="008C1C2A"/>
    <w:rsid w:val="008C2215"/>
    <w:rsid w:val="008C2480"/>
    <w:rsid w:val="008C2831"/>
    <w:rsid w:val="008C29EF"/>
    <w:rsid w:val="008C2B19"/>
    <w:rsid w:val="008C2BDA"/>
    <w:rsid w:val="008C2BE3"/>
    <w:rsid w:val="008C3253"/>
    <w:rsid w:val="008C32E6"/>
    <w:rsid w:val="008C34E1"/>
    <w:rsid w:val="008C3983"/>
    <w:rsid w:val="008C39C0"/>
    <w:rsid w:val="008C3AC7"/>
    <w:rsid w:val="008C4231"/>
    <w:rsid w:val="008C429F"/>
    <w:rsid w:val="008C43C7"/>
    <w:rsid w:val="008C4ACE"/>
    <w:rsid w:val="008C4D47"/>
    <w:rsid w:val="008C4FB5"/>
    <w:rsid w:val="008C584A"/>
    <w:rsid w:val="008C599B"/>
    <w:rsid w:val="008C59C9"/>
    <w:rsid w:val="008C5D94"/>
    <w:rsid w:val="008C5DCD"/>
    <w:rsid w:val="008C5DE1"/>
    <w:rsid w:val="008C67D1"/>
    <w:rsid w:val="008C68F2"/>
    <w:rsid w:val="008C781A"/>
    <w:rsid w:val="008C7829"/>
    <w:rsid w:val="008C7EFE"/>
    <w:rsid w:val="008D04D4"/>
    <w:rsid w:val="008D070C"/>
    <w:rsid w:val="008D1385"/>
    <w:rsid w:val="008D14BF"/>
    <w:rsid w:val="008D1A60"/>
    <w:rsid w:val="008D2A08"/>
    <w:rsid w:val="008D2CB5"/>
    <w:rsid w:val="008D3340"/>
    <w:rsid w:val="008D354B"/>
    <w:rsid w:val="008D3A5B"/>
    <w:rsid w:val="008D4C4F"/>
    <w:rsid w:val="008D517D"/>
    <w:rsid w:val="008D518F"/>
    <w:rsid w:val="008D5263"/>
    <w:rsid w:val="008D580D"/>
    <w:rsid w:val="008D5835"/>
    <w:rsid w:val="008D5A76"/>
    <w:rsid w:val="008D5D46"/>
    <w:rsid w:val="008D60BF"/>
    <w:rsid w:val="008D6151"/>
    <w:rsid w:val="008D65AA"/>
    <w:rsid w:val="008D6D0C"/>
    <w:rsid w:val="008D6EE0"/>
    <w:rsid w:val="008D6EFA"/>
    <w:rsid w:val="008D7FA4"/>
    <w:rsid w:val="008D7FBE"/>
    <w:rsid w:val="008E00F2"/>
    <w:rsid w:val="008E064F"/>
    <w:rsid w:val="008E0933"/>
    <w:rsid w:val="008E0E1D"/>
    <w:rsid w:val="008E0E7E"/>
    <w:rsid w:val="008E1436"/>
    <w:rsid w:val="008E1A18"/>
    <w:rsid w:val="008E1E31"/>
    <w:rsid w:val="008E1F99"/>
    <w:rsid w:val="008E2A27"/>
    <w:rsid w:val="008E366E"/>
    <w:rsid w:val="008E373C"/>
    <w:rsid w:val="008E3B6D"/>
    <w:rsid w:val="008E3DDF"/>
    <w:rsid w:val="008E43D4"/>
    <w:rsid w:val="008E4752"/>
    <w:rsid w:val="008E4B6C"/>
    <w:rsid w:val="008E54D2"/>
    <w:rsid w:val="008E54FB"/>
    <w:rsid w:val="008E55D4"/>
    <w:rsid w:val="008E5860"/>
    <w:rsid w:val="008E5E96"/>
    <w:rsid w:val="008E657F"/>
    <w:rsid w:val="008E6A10"/>
    <w:rsid w:val="008E73E9"/>
    <w:rsid w:val="008E7A0E"/>
    <w:rsid w:val="008E7A4A"/>
    <w:rsid w:val="008F013D"/>
    <w:rsid w:val="008F05A2"/>
    <w:rsid w:val="008F0787"/>
    <w:rsid w:val="008F102C"/>
    <w:rsid w:val="008F10F1"/>
    <w:rsid w:val="008F20C9"/>
    <w:rsid w:val="008F237A"/>
    <w:rsid w:val="008F25EC"/>
    <w:rsid w:val="008F262A"/>
    <w:rsid w:val="008F303D"/>
    <w:rsid w:val="008F3536"/>
    <w:rsid w:val="008F394F"/>
    <w:rsid w:val="008F5759"/>
    <w:rsid w:val="008F5983"/>
    <w:rsid w:val="008F5A10"/>
    <w:rsid w:val="008F6061"/>
    <w:rsid w:val="008F6863"/>
    <w:rsid w:val="008F6A31"/>
    <w:rsid w:val="008F7CC6"/>
    <w:rsid w:val="008F7CD9"/>
    <w:rsid w:val="008F7E0B"/>
    <w:rsid w:val="008F7EEA"/>
    <w:rsid w:val="00900321"/>
    <w:rsid w:val="00900948"/>
    <w:rsid w:val="00900BF5"/>
    <w:rsid w:val="009010C7"/>
    <w:rsid w:val="0090136B"/>
    <w:rsid w:val="009013A6"/>
    <w:rsid w:val="00901C28"/>
    <w:rsid w:val="00901E91"/>
    <w:rsid w:val="00901F56"/>
    <w:rsid w:val="0090202C"/>
    <w:rsid w:val="00902446"/>
    <w:rsid w:val="009028BE"/>
    <w:rsid w:val="0090317E"/>
    <w:rsid w:val="009035F3"/>
    <w:rsid w:val="00903926"/>
    <w:rsid w:val="00903ED3"/>
    <w:rsid w:val="00904418"/>
    <w:rsid w:val="00904B79"/>
    <w:rsid w:val="00904CC4"/>
    <w:rsid w:val="00904FE3"/>
    <w:rsid w:val="0090560F"/>
    <w:rsid w:val="009057A7"/>
    <w:rsid w:val="00906182"/>
    <w:rsid w:val="0090636E"/>
    <w:rsid w:val="00906485"/>
    <w:rsid w:val="00906B3E"/>
    <w:rsid w:val="009071EC"/>
    <w:rsid w:val="009074E5"/>
    <w:rsid w:val="009077C4"/>
    <w:rsid w:val="009078BF"/>
    <w:rsid w:val="00907DDC"/>
    <w:rsid w:val="009100DF"/>
    <w:rsid w:val="0091032D"/>
    <w:rsid w:val="00910665"/>
    <w:rsid w:val="00910D24"/>
    <w:rsid w:val="00911391"/>
    <w:rsid w:val="0091164B"/>
    <w:rsid w:val="009116AD"/>
    <w:rsid w:val="00911E1A"/>
    <w:rsid w:val="0091241E"/>
    <w:rsid w:val="00912CCD"/>
    <w:rsid w:val="00912ED0"/>
    <w:rsid w:val="00913015"/>
    <w:rsid w:val="00913462"/>
    <w:rsid w:val="00913ED1"/>
    <w:rsid w:val="00913FF8"/>
    <w:rsid w:val="009142DF"/>
    <w:rsid w:val="009147AC"/>
    <w:rsid w:val="00914D6A"/>
    <w:rsid w:val="0091556C"/>
    <w:rsid w:val="0091567B"/>
    <w:rsid w:val="0091573F"/>
    <w:rsid w:val="00915743"/>
    <w:rsid w:val="009158DB"/>
    <w:rsid w:val="00915C32"/>
    <w:rsid w:val="0091647C"/>
    <w:rsid w:val="00916626"/>
    <w:rsid w:val="00916F29"/>
    <w:rsid w:val="009170F2"/>
    <w:rsid w:val="00917505"/>
    <w:rsid w:val="00917A7F"/>
    <w:rsid w:val="009201E3"/>
    <w:rsid w:val="00920502"/>
    <w:rsid w:val="009207BE"/>
    <w:rsid w:val="00920DEE"/>
    <w:rsid w:val="00921565"/>
    <w:rsid w:val="00921597"/>
    <w:rsid w:val="00921B14"/>
    <w:rsid w:val="00921F7D"/>
    <w:rsid w:val="00921FEC"/>
    <w:rsid w:val="009221FA"/>
    <w:rsid w:val="00922465"/>
    <w:rsid w:val="00922991"/>
    <w:rsid w:val="00922E30"/>
    <w:rsid w:val="009231DD"/>
    <w:rsid w:val="00923356"/>
    <w:rsid w:val="00923B37"/>
    <w:rsid w:val="00923B4C"/>
    <w:rsid w:val="00923BEB"/>
    <w:rsid w:val="00923C1E"/>
    <w:rsid w:val="0092404F"/>
    <w:rsid w:val="009241B2"/>
    <w:rsid w:val="0092423F"/>
    <w:rsid w:val="00924673"/>
    <w:rsid w:val="009247DF"/>
    <w:rsid w:val="00924BC6"/>
    <w:rsid w:val="00924BF6"/>
    <w:rsid w:val="00924D1D"/>
    <w:rsid w:val="00924F98"/>
    <w:rsid w:val="009254A9"/>
    <w:rsid w:val="00925972"/>
    <w:rsid w:val="00925A96"/>
    <w:rsid w:val="009260EA"/>
    <w:rsid w:val="009267AA"/>
    <w:rsid w:val="00926CEB"/>
    <w:rsid w:val="00927155"/>
    <w:rsid w:val="009278B7"/>
    <w:rsid w:val="00930335"/>
    <w:rsid w:val="0093077B"/>
    <w:rsid w:val="009308D8"/>
    <w:rsid w:val="00930BAB"/>
    <w:rsid w:val="00930BFA"/>
    <w:rsid w:val="00930F06"/>
    <w:rsid w:val="009313AB"/>
    <w:rsid w:val="009315CD"/>
    <w:rsid w:val="009315F2"/>
    <w:rsid w:val="00931657"/>
    <w:rsid w:val="0093191B"/>
    <w:rsid w:val="00932248"/>
    <w:rsid w:val="00932774"/>
    <w:rsid w:val="00932991"/>
    <w:rsid w:val="00933279"/>
    <w:rsid w:val="0093479E"/>
    <w:rsid w:val="009347C6"/>
    <w:rsid w:val="00934982"/>
    <w:rsid w:val="009350DE"/>
    <w:rsid w:val="00935288"/>
    <w:rsid w:val="00935AB0"/>
    <w:rsid w:val="00935B00"/>
    <w:rsid w:val="009363C2"/>
    <w:rsid w:val="00936422"/>
    <w:rsid w:val="00936559"/>
    <w:rsid w:val="00936571"/>
    <w:rsid w:val="009366A8"/>
    <w:rsid w:val="00936B54"/>
    <w:rsid w:val="00936CDA"/>
    <w:rsid w:val="009371DC"/>
    <w:rsid w:val="00937337"/>
    <w:rsid w:val="009377A9"/>
    <w:rsid w:val="0094001A"/>
    <w:rsid w:val="009403FB"/>
    <w:rsid w:val="009409AA"/>
    <w:rsid w:val="00940B29"/>
    <w:rsid w:val="00940BE8"/>
    <w:rsid w:val="00940CDE"/>
    <w:rsid w:val="00940D7E"/>
    <w:rsid w:val="009410C3"/>
    <w:rsid w:val="009412DE"/>
    <w:rsid w:val="00941352"/>
    <w:rsid w:val="009419BD"/>
    <w:rsid w:val="00941EEA"/>
    <w:rsid w:val="00941FFA"/>
    <w:rsid w:val="00942172"/>
    <w:rsid w:val="009423C6"/>
    <w:rsid w:val="009424C8"/>
    <w:rsid w:val="009428A6"/>
    <w:rsid w:val="00943305"/>
    <w:rsid w:val="00943F66"/>
    <w:rsid w:val="00944274"/>
    <w:rsid w:val="00944368"/>
    <w:rsid w:val="009443C9"/>
    <w:rsid w:val="0094445E"/>
    <w:rsid w:val="00944479"/>
    <w:rsid w:val="00944D24"/>
    <w:rsid w:val="0094501F"/>
    <w:rsid w:val="00945144"/>
    <w:rsid w:val="009456E9"/>
    <w:rsid w:val="00945858"/>
    <w:rsid w:val="00945D4B"/>
    <w:rsid w:val="00946605"/>
    <w:rsid w:val="00946764"/>
    <w:rsid w:val="00947180"/>
    <w:rsid w:val="00947532"/>
    <w:rsid w:val="00947B81"/>
    <w:rsid w:val="0095032A"/>
    <w:rsid w:val="0095060B"/>
    <w:rsid w:val="00950CAD"/>
    <w:rsid w:val="00950DF7"/>
    <w:rsid w:val="00951980"/>
    <w:rsid w:val="00951C78"/>
    <w:rsid w:val="00951CC3"/>
    <w:rsid w:val="00952AA8"/>
    <w:rsid w:val="00952ACD"/>
    <w:rsid w:val="00952F66"/>
    <w:rsid w:val="009530CD"/>
    <w:rsid w:val="009539D7"/>
    <w:rsid w:val="00953BFF"/>
    <w:rsid w:val="00953FEB"/>
    <w:rsid w:val="00954017"/>
    <w:rsid w:val="009542EF"/>
    <w:rsid w:val="00954427"/>
    <w:rsid w:val="009549D2"/>
    <w:rsid w:val="00955290"/>
    <w:rsid w:val="009556D5"/>
    <w:rsid w:val="00955EBE"/>
    <w:rsid w:val="00956306"/>
    <w:rsid w:val="0095698A"/>
    <w:rsid w:val="00956BCB"/>
    <w:rsid w:val="00956D0E"/>
    <w:rsid w:val="00956DEA"/>
    <w:rsid w:val="00956F92"/>
    <w:rsid w:val="00957997"/>
    <w:rsid w:val="00957F64"/>
    <w:rsid w:val="00957FB9"/>
    <w:rsid w:val="00957FFE"/>
    <w:rsid w:val="0096025A"/>
    <w:rsid w:val="0096033E"/>
    <w:rsid w:val="00960EDD"/>
    <w:rsid w:val="00961774"/>
    <w:rsid w:val="00961E9E"/>
    <w:rsid w:val="009621FB"/>
    <w:rsid w:val="00962F7D"/>
    <w:rsid w:val="00962F9A"/>
    <w:rsid w:val="009636C1"/>
    <w:rsid w:val="00963AA6"/>
    <w:rsid w:val="00963D14"/>
    <w:rsid w:val="00963DFF"/>
    <w:rsid w:val="009645A8"/>
    <w:rsid w:val="00964E25"/>
    <w:rsid w:val="00964EC5"/>
    <w:rsid w:val="00965E07"/>
    <w:rsid w:val="0096682D"/>
    <w:rsid w:val="00966C28"/>
    <w:rsid w:val="00966D26"/>
    <w:rsid w:val="00966D36"/>
    <w:rsid w:val="00967189"/>
    <w:rsid w:val="009671F5"/>
    <w:rsid w:val="00967722"/>
    <w:rsid w:val="00967848"/>
    <w:rsid w:val="00967C08"/>
    <w:rsid w:val="0097114C"/>
    <w:rsid w:val="009717DE"/>
    <w:rsid w:val="00972446"/>
    <w:rsid w:val="00972C7F"/>
    <w:rsid w:val="00972EEF"/>
    <w:rsid w:val="00973369"/>
    <w:rsid w:val="00973D94"/>
    <w:rsid w:val="00973E85"/>
    <w:rsid w:val="009741A9"/>
    <w:rsid w:val="009759BB"/>
    <w:rsid w:val="00975A3D"/>
    <w:rsid w:val="00975B5B"/>
    <w:rsid w:val="00975DAA"/>
    <w:rsid w:val="00976274"/>
    <w:rsid w:val="00977018"/>
    <w:rsid w:val="00977682"/>
    <w:rsid w:val="0097778B"/>
    <w:rsid w:val="00977F14"/>
    <w:rsid w:val="00980152"/>
    <w:rsid w:val="00980438"/>
    <w:rsid w:val="00980581"/>
    <w:rsid w:val="00980605"/>
    <w:rsid w:val="009812D6"/>
    <w:rsid w:val="009819DC"/>
    <w:rsid w:val="00981BAE"/>
    <w:rsid w:val="00981BDA"/>
    <w:rsid w:val="00981F70"/>
    <w:rsid w:val="0098233C"/>
    <w:rsid w:val="00982C5C"/>
    <w:rsid w:val="00982C73"/>
    <w:rsid w:val="00982D38"/>
    <w:rsid w:val="00982DC9"/>
    <w:rsid w:val="00983CDD"/>
    <w:rsid w:val="00984281"/>
    <w:rsid w:val="00984D1B"/>
    <w:rsid w:val="00984DD8"/>
    <w:rsid w:val="00985047"/>
    <w:rsid w:val="00985645"/>
    <w:rsid w:val="009858B5"/>
    <w:rsid w:val="00986416"/>
    <w:rsid w:val="00986F51"/>
    <w:rsid w:val="00987591"/>
    <w:rsid w:val="00987EE6"/>
    <w:rsid w:val="009906E7"/>
    <w:rsid w:val="0099098C"/>
    <w:rsid w:val="00990AB2"/>
    <w:rsid w:val="00990CAD"/>
    <w:rsid w:val="00990E64"/>
    <w:rsid w:val="00990E96"/>
    <w:rsid w:val="009911B6"/>
    <w:rsid w:val="009911F5"/>
    <w:rsid w:val="009912A5"/>
    <w:rsid w:val="0099197C"/>
    <w:rsid w:val="00991D37"/>
    <w:rsid w:val="0099297D"/>
    <w:rsid w:val="00992E2E"/>
    <w:rsid w:val="00992E65"/>
    <w:rsid w:val="009930DC"/>
    <w:rsid w:val="00993152"/>
    <w:rsid w:val="00993A12"/>
    <w:rsid w:val="00993AAE"/>
    <w:rsid w:val="009942E3"/>
    <w:rsid w:val="00994EC5"/>
    <w:rsid w:val="00994F27"/>
    <w:rsid w:val="0099528B"/>
    <w:rsid w:val="009952CF"/>
    <w:rsid w:val="00995333"/>
    <w:rsid w:val="009953ED"/>
    <w:rsid w:val="00995994"/>
    <w:rsid w:val="00995D0A"/>
    <w:rsid w:val="00995F16"/>
    <w:rsid w:val="0099607E"/>
    <w:rsid w:val="0099720D"/>
    <w:rsid w:val="00997A5C"/>
    <w:rsid w:val="00997AE9"/>
    <w:rsid w:val="009A013C"/>
    <w:rsid w:val="009A0423"/>
    <w:rsid w:val="009A0689"/>
    <w:rsid w:val="009A0C0B"/>
    <w:rsid w:val="009A0E25"/>
    <w:rsid w:val="009A11F9"/>
    <w:rsid w:val="009A1414"/>
    <w:rsid w:val="009A179B"/>
    <w:rsid w:val="009A202E"/>
    <w:rsid w:val="009A225B"/>
    <w:rsid w:val="009A26EF"/>
    <w:rsid w:val="009A27F5"/>
    <w:rsid w:val="009A2BD4"/>
    <w:rsid w:val="009A2E53"/>
    <w:rsid w:val="009A3562"/>
    <w:rsid w:val="009A35FC"/>
    <w:rsid w:val="009A362E"/>
    <w:rsid w:val="009A3ABB"/>
    <w:rsid w:val="009A3D50"/>
    <w:rsid w:val="009A4280"/>
    <w:rsid w:val="009A4594"/>
    <w:rsid w:val="009A4864"/>
    <w:rsid w:val="009A4EB1"/>
    <w:rsid w:val="009A4FAF"/>
    <w:rsid w:val="009A51B6"/>
    <w:rsid w:val="009A5853"/>
    <w:rsid w:val="009A591B"/>
    <w:rsid w:val="009A5A51"/>
    <w:rsid w:val="009A5B61"/>
    <w:rsid w:val="009A5D06"/>
    <w:rsid w:val="009A60B1"/>
    <w:rsid w:val="009A7309"/>
    <w:rsid w:val="009A7785"/>
    <w:rsid w:val="009B0665"/>
    <w:rsid w:val="009B09FF"/>
    <w:rsid w:val="009B0D7F"/>
    <w:rsid w:val="009B0EE8"/>
    <w:rsid w:val="009B10D4"/>
    <w:rsid w:val="009B11B5"/>
    <w:rsid w:val="009B1811"/>
    <w:rsid w:val="009B23BA"/>
    <w:rsid w:val="009B2435"/>
    <w:rsid w:val="009B249B"/>
    <w:rsid w:val="009B2A06"/>
    <w:rsid w:val="009B3690"/>
    <w:rsid w:val="009B3DC9"/>
    <w:rsid w:val="009B4206"/>
    <w:rsid w:val="009B43AB"/>
    <w:rsid w:val="009B4792"/>
    <w:rsid w:val="009B47DC"/>
    <w:rsid w:val="009B484B"/>
    <w:rsid w:val="009B487A"/>
    <w:rsid w:val="009B4907"/>
    <w:rsid w:val="009B49BE"/>
    <w:rsid w:val="009B4A07"/>
    <w:rsid w:val="009B57BE"/>
    <w:rsid w:val="009B5CF9"/>
    <w:rsid w:val="009B644B"/>
    <w:rsid w:val="009B682F"/>
    <w:rsid w:val="009B71AD"/>
    <w:rsid w:val="009B7BE2"/>
    <w:rsid w:val="009C04C1"/>
    <w:rsid w:val="009C05DA"/>
    <w:rsid w:val="009C0CC2"/>
    <w:rsid w:val="009C15BC"/>
    <w:rsid w:val="009C1814"/>
    <w:rsid w:val="009C1FF3"/>
    <w:rsid w:val="009C207C"/>
    <w:rsid w:val="009C23DC"/>
    <w:rsid w:val="009C2726"/>
    <w:rsid w:val="009C288E"/>
    <w:rsid w:val="009C320A"/>
    <w:rsid w:val="009C3433"/>
    <w:rsid w:val="009C39DB"/>
    <w:rsid w:val="009C3BF6"/>
    <w:rsid w:val="009C3DA8"/>
    <w:rsid w:val="009C3E6C"/>
    <w:rsid w:val="009C3F74"/>
    <w:rsid w:val="009C4238"/>
    <w:rsid w:val="009C4959"/>
    <w:rsid w:val="009C501C"/>
    <w:rsid w:val="009C535B"/>
    <w:rsid w:val="009C5740"/>
    <w:rsid w:val="009C5866"/>
    <w:rsid w:val="009C5886"/>
    <w:rsid w:val="009C5D37"/>
    <w:rsid w:val="009C6298"/>
    <w:rsid w:val="009C631E"/>
    <w:rsid w:val="009C6370"/>
    <w:rsid w:val="009C644E"/>
    <w:rsid w:val="009C6EB8"/>
    <w:rsid w:val="009C75F2"/>
    <w:rsid w:val="009C778A"/>
    <w:rsid w:val="009C78EC"/>
    <w:rsid w:val="009C7925"/>
    <w:rsid w:val="009C7D8F"/>
    <w:rsid w:val="009C7E68"/>
    <w:rsid w:val="009D006B"/>
    <w:rsid w:val="009D07CB"/>
    <w:rsid w:val="009D09AF"/>
    <w:rsid w:val="009D0AF3"/>
    <w:rsid w:val="009D0DC1"/>
    <w:rsid w:val="009D0EB0"/>
    <w:rsid w:val="009D169F"/>
    <w:rsid w:val="009D1C78"/>
    <w:rsid w:val="009D1DB3"/>
    <w:rsid w:val="009D28F3"/>
    <w:rsid w:val="009D2D68"/>
    <w:rsid w:val="009D31DC"/>
    <w:rsid w:val="009D3514"/>
    <w:rsid w:val="009D362E"/>
    <w:rsid w:val="009D42E3"/>
    <w:rsid w:val="009D43FB"/>
    <w:rsid w:val="009D4B39"/>
    <w:rsid w:val="009D4D5A"/>
    <w:rsid w:val="009D51A3"/>
    <w:rsid w:val="009D5463"/>
    <w:rsid w:val="009D5C05"/>
    <w:rsid w:val="009D6319"/>
    <w:rsid w:val="009D637D"/>
    <w:rsid w:val="009D65E9"/>
    <w:rsid w:val="009D6D82"/>
    <w:rsid w:val="009D7219"/>
    <w:rsid w:val="009D734A"/>
    <w:rsid w:val="009D7611"/>
    <w:rsid w:val="009D7724"/>
    <w:rsid w:val="009D7726"/>
    <w:rsid w:val="009D78F3"/>
    <w:rsid w:val="009D7D3E"/>
    <w:rsid w:val="009E02DA"/>
    <w:rsid w:val="009E0363"/>
    <w:rsid w:val="009E15DE"/>
    <w:rsid w:val="009E1A00"/>
    <w:rsid w:val="009E1EDB"/>
    <w:rsid w:val="009E1EE7"/>
    <w:rsid w:val="009E2371"/>
    <w:rsid w:val="009E31D9"/>
    <w:rsid w:val="009E36FC"/>
    <w:rsid w:val="009E3AF9"/>
    <w:rsid w:val="009E4002"/>
    <w:rsid w:val="009E45AA"/>
    <w:rsid w:val="009E4B43"/>
    <w:rsid w:val="009E4DF2"/>
    <w:rsid w:val="009E50E3"/>
    <w:rsid w:val="009E5BAE"/>
    <w:rsid w:val="009E6599"/>
    <w:rsid w:val="009E69E6"/>
    <w:rsid w:val="009E6D1E"/>
    <w:rsid w:val="009E70AD"/>
    <w:rsid w:val="009E7E92"/>
    <w:rsid w:val="009E7EC2"/>
    <w:rsid w:val="009F01C1"/>
    <w:rsid w:val="009F0330"/>
    <w:rsid w:val="009F0402"/>
    <w:rsid w:val="009F05D7"/>
    <w:rsid w:val="009F091F"/>
    <w:rsid w:val="009F0B56"/>
    <w:rsid w:val="009F1030"/>
    <w:rsid w:val="009F1AF1"/>
    <w:rsid w:val="009F1B76"/>
    <w:rsid w:val="009F1EEC"/>
    <w:rsid w:val="009F2120"/>
    <w:rsid w:val="009F2128"/>
    <w:rsid w:val="009F2376"/>
    <w:rsid w:val="009F2AA8"/>
    <w:rsid w:val="009F2C37"/>
    <w:rsid w:val="009F2EF9"/>
    <w:rsid w:val="009F3270"/>
    <w:rsid w:val="009F40AF"/>
    <w:rsid w:val="009F41E6"/>
    <w:rsid w:val="009F4445"/>
    <w:rsid w:val="009F444A"/>
    <w:rsid w:val="009F5386"/>
    <w:rsid w:val="009F58FC"/>
    <w:rsid w:val="009F5CDA"/>
    <w:rsid w:val="009F5CFA"/>
    <w:rsid w:val="009F61E2"/>
    <w:rsid w:val="009F6531"/>
    <w:rsid w:val="009F6A7D"/>
    <w:rsid w:val="009F703B"/>
    <w:rsid w:val="009F7A66"/>
    <w:rsid w:val="009F7B52"/>
    <w:rsid w:val="00A00543"/>
    <w:rsid w:val="00A00BB9"/>
    <w:rsid w:val="00A019DA"/>
    <w:rsid w:val="00A023BB"/>
    <w:rsid w:val="00A02E5B"/>
    <w:rsid w:val="00A033F4"/>
    <w:rsid w:val="00A04930"/>
    <w:rsid w:val="00A05056"/>
    <w:rsid w:val="00A058DD"/>
    <w:rsid w:val="00A05A44"/>
    <w:rsid w:val="00A05DEA"/>
    <w:rsid w:val="00A062C3"/>
    <w:rsid w:val="00A06642"/>
    <w:rsid w:val="00A0697E"/>
    <w:rsid w:val="00A069E8"/>
    <w:rsid w:val="00A06CE4"/>
    <w:rsid w:val="00A079B0"/>
    <w:rsid w:val="00A1005F"/>
    <w:rsid w:val="00A10920"/>
    <w:rsid w:val="00A109CD"/>
    <w:rsid w:val="00A10EAE"/>
    <w:rsid w:val="00A10FFD"/>
    <w:rsid w:val="00A1129E"/>
    <w:rsid w:val="00A1141F"/>
    <w:rsid w:val="00A12099"/>
    <w:rsid w:val="00A12398"/>
    <w:rsid w:val="00A1267B"/>
    <w:rsid w:val="00A131B4"/>
    <w:rsid w:val="00A1377E"/>
    <w:rsid w:val="00A13DF5"/>
    <w:rsid w:val="00A14198"/>
    <w:rsid w:val="00A1485D"/>
    <w:rsid w:val="00A14A3A"/>
    <w:rsid w:val="00A14F27"/>
    <w:rsid w:val="00A1512A"/>
    <w:rsid w:val="00A153DC"/>
    <w:rsid w:val="00A15B4D"/>
    <w:rsid w:val="00A160BF"/>
    <w:rsid w:val="00A16164"/>
    <w:rsid w:val="00A168C3"/>
    <w:rsid w:val="00A1715D"/>
    <w:rsid w:val="00A1782C"/>
    <w:rsid w:val="00A17D8B"/>
    <w:rsid w:val="00A203C9"/>
    <w:rsid w:val="00A204C9"/>
    <w:rsid w:val="00A205FD"/>
    <w:rsid w:val="00A20B73"/>
    <w:rsid w:val="00A21206"/>
    <w:rsid w:val="00A215EE"/>
    <w:rsid w:val="00A2165C"/>
    <w:rsid w:val="00A21883"/>
    <w:rsid w:val="00A218EB"/>
    <w:rsid w:val="00A22172"/>
    <w:rsid w:val="00A2254D"/>
    <w:rsid w:val="00A23380"/>
    <w:rsid w:val="00A23931"/>
    <w:rsid w:val="00A23CE2"/>
    <w:rsid w:val="00A24AFB"/>
    <w:rsid w:val="00A250EC"/>
    <w:rsid w:val="00A25128"/>
    <w:rsid w:val="00A25C67"/>
    <w:rsid w:val="00A263BB"/>
    <w:rsid w:val="00A265AE"/>
    <w:rsid w:val="00A27748"/>
    <w:rsid w:val="00A278C4"/>
    <w:rsid w:val="00A30901"/>
    <w:rsid w:val="00A30965"/>
    <w:rsid w:val="00A30A53"/>
    <w:rsid w:val="00A30D25"/>
    <w:rsid w:val="00A30DC8"/>
    <w:rsid w:val="00A3103D"/>
    <w:rsid w:val="00A31290"/>
    <w:rsid w:val="00A315D5"/>
    <w:rsid w:val="00A31CE0"/>
    <w:rsid w:val="00A31FB9"/>
    <w:rsid w:val="00A32568"/>
    <w:rsid w:val="00A32C70"/>
    <w:rsid w:val="00A32CE6"/>
    <w:rsid w:val="00A33466"/>
    <w:rsid w:val="00A334E9"/>
    <w:rsid w:val="00A3361D"/>
    <w:rsid w:val="00A338D6"/>
    <w:rsid w:val="00A33FCE"/>
    <w:rsid w:val="00A342DC"/>
    <w:rsid w:val="00A344CD"/>
    <w:rsid w:val="00A34CE3"/>
    <w:rsid w:val="00A35149"/>
    <w:rsid w:val="00A352AF"/>
    <w:rsid w:val="00A354CD"/>
    <w:rsid w:val="00A35AE6"/>
    <w:rsid w:val="00A35AEE"/>
    <w:rsid w:val="00A35CAB"/>
    <w:rsid w:val="00A3663B"/>
    <w:rsid w:val="00A36842"/>
    <w:rsid w:val="00A368DC"/>
    <w:rsid w:val="00A3691D"/>
    <w:rsid w:val="00A406C5"/>
    <w:rsid w:val="00A407F1"/>
    <w:rsid w:val="00A412E4"/>
    <w:rsid w:val="00A416B5"/>
    <w:rsid w:val="00A41826"/>
    <w:rsid w:val="00A42019"/>
    <w:rsid w:val="00A42199"/>
    <w:rsid w:val="00A42B3F"/>
    <w:rsid w:val="00A42D75"/>
    <w:rsid w:val="00A43A68"/>
    <w:rsid w:val="00A43B1F"/>
    <w:rsid w:val="00A44720"/>
    <w:rsid w:val="00A44C7D"/>
    <w:rsid w:val="00A44F67"/>
    <w:rsid w:val="00A45497"/>
    <w:rsid w:val="00A4581A"/>
    <w:rsid w:val="00A46282"/>
    <w:rsid w:val="00A4631B"/>
    <w:rsid w:val="00A466A6"/>
    <w:rsid w:val="00A46F43"/>
    <w:rsid w:val="00A4749F"/>
    <w:rsid w:val="00A477AC"/>
    <w:rsid w:val="00A509FD"/>
    <w:rsid w:val="00A50D36"/>
    <w:rsid w:val="00A52554"/>
    <w:rsid w:val="00A52970"/>
    <w:rsid w:val="00A52C3F"/>
    <w:rsid w:val="00A52C71"/>
    <w:rsid w:val="00A534D7"/>
    <w:rsid w:val="00A53838"/>
    <w:rsid w:val="00A5403A"/>
    <w:rsid w:val="00A54964"/>
    <w:rsid w:val="00A550CA"/>
    <w:rsid w:val="00A55A06"/>
    <w:rsid w:val="00A5630E"/>
    <w:rsid w:val="00A56699"/>
    <w:rsid w:val="00A56C04"/>
    <w:rsid w:val="00A573F3"/>
    <w:rsid w:val="00A579EC"/>
    <w:rsid w:val="00A57F08"/>
    <w:rsid w:val="00A60D29"/>
    <w:rsid w:val="00A60E6B"/>
    <w:rsid w:val="00A617AC"/>
    <w:rsid w:val="00A62460"/>
    <w:rsid w:val="00A6319B"/>
    <w:rsid w:val="00A63717"/>
    <w:rsid w:val="00A6394A"/>
    <w:rsid w:val="00A63CF9"/>
    <w:rsid w:val="00A640DE"/>
    <w:rsid w:val="00A645FF"/>
    <w:rsid w:val="00A64782"/>
    <w:rsid w:val="00A64CB7"/>
    <w:rsid w:val="00A65281"/>
    <w:rsid w:val="00A654A0"/>
    <w:rsid w:val="00A65C9A"/>
    <w:rsid w:val="00A66131"/>
    <w:rsid w:val="00A66E04"/>
    <w:rsid w:val="00A671A6"/>
    <w:rsid w:val="00A671D0"/>
    <w:rsid w:val="00A67600"/>
    <w:rsid w:val="00A678B3"/>
    <w:rsid w:val="00A67F27"/>
    <w:rsid w:val="00A67F6D"/>
    <w:rsid w:val="00A700A6"/>
    <w:rsid w:val="00A70190"/>
    <w:rsid w:val="00A701B4"/>
    <w:rsid w:val="00A705EC"/>
    <w:rsid w:val="00A7071F"/>
    <w:rsid w:val="00A70CB2"/>
    <w:rsid w:val="00A713BE"/>
    <w:rsid w:val="00A71AB6"/>
    <w:rsid w:val="00A71B13"/>
    <w:rsid w:val="00A71C9E"/>
    <w:rsid w:val="00A72590"/>
    <w:rsid w:val="00A73039"/>
    <w:rsid w:val="00A7318C"/>
    <w:rsid w:val="00A73819"/>
    <w:rsid w:val="00A7443B"/>
    <w:rsid w:val="00A744D8"/>
    <w:rsid w:val="00A745BB"/>
    <w:rsid w:val="00A745E7"/>
    <w:rsid w:val="00A74741"/>
    <w:rsid w:val="00A748E6"/>
    <w:rsid w:val="00A751DD"/>
    <w:rsid w:val="00A755DC"/>
    <w:rsid w:val="00A756AA"/>
    <w:rsid w:val="00A75960"/>
    <w:rsid w:val="00A75BEC"/>
    <w:rsid w:val="00A762B6"/>
    <w:rsid w:val="00A762BD"/>
    <w:rsid w:val="00A771FD"/>
    <w:rsid w:val="00A775A8"/>
    <w:rsid w:val="00A80A25"/>
    <w:rsid w:val="00A80D3B"/>
    <w:rsid w:val="00A80E14"/>
    <w:rsid w:val="00A81138"/>
    <w:rsid w:val="00A81142"/>
    <w:rsid w:val="00A813BE"/>
    <w:rsid w:val="00A81862"/>
    <w:rsid w:val="00A829BA"/>
    <w:rsid w:val="00A829FD"/>
    <w:rsid w:val="00A82C93"/>
    <w:rsid w:val="00A82D52"/>
    <w:rsid w:val="00A82EB0"/>
    <w:rsid w:val="00A835EA"/>
    <w:rsid w:val="00A83617"/>
    <w:rsid w:val="00A83911"/>
    <w:rsid w:val="00A83DE7"/>
    <w:rsid w:val="00A83EA1"/>
    <w:rsid w:val="00A83F16"/>
    <w:rsid w:val="00A84099"/>
    <w:rsid w:val="00A843E1"/>
    <w:rsid w:val="00A8486E"/>
    <w:rsid w:val="00A8491A"/>
    <w:rsid w:val="00A84AB9"/>
    <w:rsid w:val="00A84C31"/>
    <w:rsid w:val="00A84DD1"/>
    <w:rsid w:val="00A84E7D"/>
    <w:rsid w:val="00A84EA4"/>
    <w:rsid w:val="00A85048"/>
    <w:rsid w:val="00A85B77"/>
    <w:rsid w:val="00A85D08"/>
    <w:rsid w:val="00A86888"/>
    <w:rsid w:val="00A86CD9"/>
    <w:rsid w:val="00A86DCA"/>
    <w:rsid w:val="00A86F5B"/>
    <w:rsid w:val="00A87342"/>
    <w:rsid w:val="00A87953"/>
    <w:rsid w:val="00A879AF"/>
    <w:rsid w:val="00A87A8F"/>
    <w:rsid w:val="00A87D56"/>
    <w:rsid w:val="00A90BDD"/>
    <w:rsid w:val="00A90E03"/>
    <w:rsid w:val="00A91072"/>
    <w:rsid w:val="00A91087"/>
    <w:rsid w:val="00A910DA"/>
    <w:rsid w:val="00A911A7"/>
    <w:rsid w:val="00A91CE9"/>
    <w:rsid w:val="00A91F49"/>
    <w:rsid w:val="00A92F62"/>
    <w:rsid w:val="00A9329A"/>
    <w:rsid w:val="00A933FD"/>
    <w:rsid w:val="00A93427"/>
    <w:rsid w:val="00A93478"/>
    <w:rsid w:val="00A934E9"/>
    <w:rsid w:val="00A93766"/>
    <w:rsid w:val="00A93AE2"/>
    <w:rsid w:val="00A955A1"/>
    <w:rsid w:val="00A9587D"/>
    <w:rsid w:val="00A95D12"/>
    <w:rsid w:val="00A95D4C"/>
    <w:rsid w:val="00A962CF"/>
    <w:rsid w:val="00A9697B"/>
    <w:rsid w:val="00A969A4"/>
    <w:rsid w:val="00A96A54"/>
    <w:rsid w:val="00A96C2C"/>
    <w:rsid w:val="00A97D28"/>
    <w:rsid w:val="00AA021A"/>
    <w:rsid w:val="00AA0E9B"/>
    <w:rsid w:val="00AA23E2"/>
    <w:rsid w:val="00AA24E1"/>
    <w:rsid w:val="00AA25C4"/>
    <w:rsid w:val="00AA300C"/>
    <w:rsid w:val="00AA31E9"/>
    <w:rsid w:val="00AA38DD"/>
    <w:rsid w:val="00AA3928"/>
    <w:rsid w:val="00AA3DA7"/>
    <w:rsid w:val="00AA3E52"/>
    <w:rsid w:val="00AA3EBB"/>
    <w:rsid w:val="00AA42F1"/>
    <w:rsid w:val="00AA4546"/>
    <w:rsid w:val="00AA55CC"/>
    <w:rsid w:val="00AA5FB8"/>
    <w:rsid w:val="00AA6F2A"/>
    <w:rsid w:val="00AA7370"/>
    <w:rsid w:val="00AA7427"/>
    <w:rsid w:val="00AA7740"/>
    <w:rsid w:val="00AA7C25"/>
    <w:rsid w:val="00AA7DA6"/>
    <w:rsid w:val="00AA7DDC"/>
    <w:rsid w:val="00AA7FCB"/>
    <w:rsid w:val="00AA7FF7"/>
    <w:rsid w:val="00AB084E"/>
    <w:rsid w:val="00AB0E93"/>
    <w:rsid w:val="00AB176F"/>
    <w:rsid w:val="00AB18FA"/>
    <w:rsid w:val="00AB1E77"/>
    <w:rsid w:val="00AB1FEA"/>
    <w:rsid w:val="00AB24B4"/>
    <w:rsid w:val="00AB2540"/>
    <w:rsid w:val="00AB2C9D"/>
    <w:rsid w:val="00AB2DBF"/>
    <w:rsid w:val="00AB2F1B"/>
    <w:rsid w:val="00AB32A5"/>
    <w:rsid w:val="00AB3E69"/>
    <w:rsid w:val="00AB442F"/>
    <w:rsid w:val="00AB45A8"/>
    <w:rsid w:val="00AB4853"/>
    <w:rsid w:val="00AB516B"/>
    <w:rsid w:val="00AB516D"/>
    <w:rsid w:val="00AB5B26"/>
    <w:rsid w:val="00AB647B"/>
    <w:rsid w:val="00AB6577"/>
    <w:rsid w:val="00AB6937"/>
    <w:rsid w:val="00AB69C0"/>
    <w:rsid w:val="00AB702F"/>
    <w:rsid w:val="00AB74E4"/>
    <w:rsid w:val="00AB7896"/>
    <w:rsid w:val="00AC0697"/>
    <w:rsid w:val="00AC10DF"/>
    <w:rsid w:val="00AC1F0D"/>
    <w:rsid w:val="00AC2103"/>
    <w:rsid w:val="00AC21BF"/>
    <w:rsid w:val="00AC2771"/>
    <w:rsid w:val="00AC2B33"/>
    <w:rsid w:val="00AC2F27"/>
    <w:rsid w:val="00AC3248"/>
    <w:rsid w:val="00AC3582"/>
    <w:rsid w:val="00AC3731"/>
    <w:rsid w:val="00AC3733"/>
    <w:rsid w:val="00AC3826"/>
    <w:rsid w:val="00AC38C7"/>
    <w:rsid w:val="00AC41FB"/>
    <w:rsid w:val="00AC4571"/>
    <w:rsid w:val="00AC49C2"/>
    <w:rsid w:val="00AC5190"/>
    <w:rsid w:val="00AC5A18"/>
    <w:rsid w:val="00AC6159"/>
    <w:rsid w:val="00AC66E8"/>
    <w:rsid w:val="00AC6BCD"/>
    <w:rsid w:val="00AC70F7"/>
    <w:rsid w:val="00AC7602"/>
    <w:rsid w:val="00AC76D3"/>
    <w:rsid w:val="00AC79E1"/>
    <w:rsid w:val="00AC7DD0"/>
    <w:rsid w:val="00AC7EC2"/>
    <w:rsid w:val="00AD1648"/>
    <w:rsid w:val="00AD19F0"/>
    <w:rsid w:val="00AD1A3F"/>
    <w:rsid w:val="00AD214E"/>
    <w:rsid w:val="00AD2386"/>
    <w:rsid w:val="00AD2885"/>
    <w:rsid w:val="00AD2D00"/>
    <w:rsid w:val="00AD2E91"/>
    <w:rsid w:val="00AD30D6"/>
    <w:rsid w:val="00AD35EB"/>
    <w:rsid w:val="00AD42DD"/>
    <w:rsid w:val="00AD49D5"/>
    <w:rsid w:val="00AD4AE7"/>
    <w:rsid w:val="00AD4FD6"/>
    <w:rsid w:val="00AD5113"/>
    <w:rsid w:val="00AD533A"/>
    <w:rsid w:val="00AD5A62"/>
    <w:rsid w:val="00AD5BA9"/>
    <w:rsid w:val="00AD5D80"/>
    <w:rsid w:val="00AD6689"/>
    <w:rsid w:val="00AD6C36"/>
    <w:rsid w:val="00AD74A3"/>
    <w:rsid w:val="00AD781C"/>
    <w:rsid w:val="00AD7861"/>
    <w:rsid w:val="00AE0BEF"/>
    <w:rsid w:val="00AE15B2"/>
    <w:rsid w:val="00AE1DA4"/>
    <w:rsid w:val="00AE22A2"/>
    <w:rsid w:val="00AE26FF"/>
    <w:rsid w:val="00AE2782"/>
    <w:rsid w:val="00AE2889"/>
    <w:rsid w:val="00AE2BAE"/>
    <w:rsid w:val="00AE2F1F"/>
    <w:rsid w:val="00AE2F66"/>
    <w:rsid w:val="00AE4555"/>
    <w:rsid w:val="00AE4968"/>
    <w:rsid w:val="00AE4DB9"/>
    <w:rsid w:val="00AE5572"/>
    <w:rsid w:val="00AE6030"/>
    <w:rsid w:val="00AE6C2E"/>
    <w:rsid w:val="00AE6C80"/>
    <w:rsid w:val="00AE76EC"/>
    <w:rsid w:val="00AE7F4F"/>
    <w:rsid w:val="00AF00C5"/>
    <w:rsid w:val="00AF03DC"/>
    <w:rsid w:val="00AF0799"/>
    <w:rsid w:val="00AF0B05"/>
    <w:rsid w:val="00AF122C"/>
    <w:rsid w:val="00AF12CC"/>
    <w:rsid w:val="00AF17FB"/>
    <w:rsid w:val="00AF1A0C"/>
    <w:rsid w:val="00AF1B2F"/>
    <w:rsid w:val="00AF1D04"/>
    <w:rsid w:val="00AF2752"/>
    <w:rsid w:val="00AF2AA9"/>
    <w:rsid w:val="00AF2DA3"/>
    <w:rsid w:val="00AF3149"/>
    <w:rsid w:val="00AF41FD"/>
    <w:rsid w:val="00AF431F"/>
    <w:rsid w:val="00AF492B"/>
    <w:rsid w:val="00AF4985"/>
    <w:rsid w:val="00AF4B92"/>
    <w:rsid w:val="00AF4C15"/>
    <w:rsid w:val="00AF4D32"/>
    <w:rsid w:val="00AF52C9"/>
    <w:rsid w:val="00AF5E3A"/>
    <w:rsid w:val="00AF6382"/>
    <w:rsid w:val="00AF647E"/>
    <w:rsid w:val="00AF689E"/>
    <w:rsid w:val="00AF6CD0"/>
    <w:rsid w:val="00AF6D09"/>
    <w:rsid w:val="00AF7016"/>
    <w:rsid w:val="00AF7B62"/>
    <w:rsid w:val="00B00130"/>
    <w:rsid w:val="00B00666"/>
    <w:rsid w:val="00B00A6A"/>
    <w:rsid w:val="00B00E4D"/>
    <w:rsid w:val="00B013DD"/>
    <w:rsid w:val="00B014A7"/>
    <w:rsid w:val="00B01600"/>
    <w:rsid w:val="00B0166D"/>
    <w:rsid w:val="00B01A60"/>
    <w:rsid w:val="00B01EDD"/>
    <w:rsid w:val="00B0239F"/>
    <w:rsid w:val="00B02861"/>
    <w:rsid w:val="00B028F7"/>
    <w:rsid w:val="00B038D1"/>
    <w:rsid w:val="00B03C7A"/>
    <w:rsid w:val="00B03FDF"/>
    <w:rsid w:val="00B04516"/>
    <w:rsid w:val="00B04545"/>
    <w:rsid w:val="00B0548D"/>
    <w:rsid w:val="00B05624"/>
    <w:rsid w:val="00B056A6"/>
    <w:rsid w:val="00B056FC"/>
    <w:rsid w:val="00B05958"/>
    <w:rsid w:val="00B059E4"/>
    <w:rsid w:val="00B05CD8"/>
    <w:rsid w:val="00B06017"/>
    <w:rsid w:val="00B06154"/>
    <w:rsid w:val="00B06280"/>
    <w:rsid w:val="00B0678F"/>
    <w:rsid w:val="00B06949"/>
    <w:rsid w:val="00B06B80"/>
    <w:rsid w:val="00B06CA4"/>
    <w:rsid w:val="00B0745B"/>
    <w:rsid w:val="00B0749F"/>
    <w:rsid w:val="00B07BB5"/>
    <w:rsid w:val="00B07BCD"/>
    <w:rsid w:val="00B101D2"/>
    <w:rsid w:val="00B10883"/>
    <w:rsid w:val="00B10EFB"/>
    <w:rsid w:val="00B110AF"/>
    <w:rsid w:val="00B115F0"/>
    <w:rsid w:val="00B11795"/>
    <w:rsid w:val="00B11A98"/>
    <w:rsid w:val="00B123A8"/>
    <w:rsid w:val="00B124CC"/>
    <w:rsid w:val="00B124CD"/>
    <w:rsid w:val="00B13088"/>
    <w:rsid w:val="00B130DC"/>
    <w:rsid w:val="00B1340F"/>
    <w:rsid w:val="00B135B0"/>
    <w:rsid w:val="00B13793"/>
    <w:rsid w:val="00B1529E"/>
    <w:rsid w:val="00B15CA1"/>
    <w:rsid w:val="00B16373"/>
    <w:rsid w:val="00B16457"/>
    <w:rsid w:val="00B16AFC"/>
    <w:rsid w:val="00B16CA5"/>
    <w:rsid w:val="00B17961"/>
    <w:rsid w:val="00B202E3"/>
    <w:rsid w:val="00B202F5"/>
    <w:rsid w:val="00B2040D"/>
    <w:rsid w:val="00B20913"/>
    <w:rsid w:val="00B20BF0"/>
    <w:rsid w:val="00B2150B"/>
    <w:rsid w:val="00B21570"/>
    <w:rsid w:val="00B219B6"/>
    <w:rsid w:val="00B2220A"/>
    <w:rsid w:val="00B2276F"/>
    <w:rsid w:val="00B22D0F"/>
    <w:rsid w:val="00B22F03"/>
    <w:rsid w:val="00B234EC"/>
    <w:rsid w:val="00B24531"/>
    <w:rsid w:val="00B24724"/>
    <w:rsid w:val="00B24761"/>
    <w:rsid w:val="00B24924"/>
    <w:rsid w:val="00B249F5"/>
    <w:rsid w:val="00B24D40"/>
    <w:rsid w:val="00B25B34"/>
    <w:rsid w:val="00B25B48"/>
    <w:rsid w:val="00B25C21"/>
    <w:rsid w:val="00B2621A"/>
    <w:rsid w:val="00B2636A"/>
    <w:rsid w:val="00B2640F"/>
    <w:rsid w:val="00B26AA5"/>
    <w:rsid w:val="00B275D3"/>
    <w:rsid w:val="00B27F75"/>
    <w:rsid w:val="00B301F7"/>
    <w:rsid w:val="00B30D1E"/>
    <w:rsid w:val="00B30D85"/>
    <w:rsid w:val="00B31197"/>
    <w:rsid w:val="00B31433"/>
    <w:rsid w:val="00B3153F"/>
    <w:rsid w:val="00B31AEC"/>
    <w:rsid w:val="00B31CFA"/>
    <w:rsid w:val="00B31DBD"/>
    <w:rsid w:val="00B322A9"/>
    <w:rsid w:val="00B33174"/>
    <w:rsid w:val="00B33F3A"/>
    <w:rsid w:val="00B341F3"/>
    <w:rsid w:val="00B34204"/>
    <w:rsid w:val="00B34C20"/>
    <w:rsid w:val="00B35CEA"/>
    <w:rsid w:val="00B36029"/>
    <w:rsid w:val="00B36AC1"/>
    <w:rsid w:val="00B371E1"/>
    <w:rsid w:val="00B3735E"/>
    <w:rsid w:val="00B37D6A"/>
    <w:rsid w:val="00B40470"/>
    <w:rsid w:val="00B40739"/>
    <w:rsid w:val="00B4121A"/>
    <w:rsid w:val="00B4126A"/>
    <w:rsid w:val="00B41796"/>
    <w:rsid w:val="00B417BC"/>
    <w:rsid w:val="00B417E1"/>
    <w:rsid w:val="00B41A62"/>
    <w:rsid w:val="00B41D26"/>
    <w:rsid w:val="00B42080"/>
    <w:rsid w:val="00B42411"/>
    <w:rsid w:val="00B4280D"/>
    <w:rsid w:val="00B42BEC"/>
    <w:rsid w:val="00B433FC"/>
    <w:rsid w:val="00B43952"/>
    <w:rsid w:val="00B43F25"/>
    <w:rsid w:val="00B44DE1"/>
    <w:rsid w:val="00B44F25"/>
    <w:rsid w:val="00B451A3"/>
    <w:rsid w:val="00B452FC"/>
    <w:rsid w:val="00B453E1"/>
    <w:rsid w:val="00B4559E"/>
    <w:rsid w:val="00B4575B"/>
    <w:rsid w:val="00B458B4"/>
    <w:rsid w:val="00B45B86"/>
    <w:rsid w:val="00B466F1"/>
    <w:rsid w:val="00B467FA"/>
    <w:rsid w:val="00B472FA"/>
    <w:rsid w:val="00B50076"/>
    <w:rsid w:val="00B502D2"/>
    <w:rsid w:val="00B5050E"/>
    <w:rsid w:val="00B50539"/>
    <w:rsid w:val="00B509AD"/>
    <w:rsid w:val="00B50F15"/>
    <w:rsid w:val="00B510B4"/>
    <w:rsid w:val="00B51608"/>
    <w:rsid w:val="00B51981"/>
    <w:rsid w:val="00B51E8C"/>
    <w:rsid w:val="00B51ED8"/>
    <w:rsid w:val="00B52209"/>
    <w:rsid w:val="00B52628"/>
    <w:rsid w:val="00B532AE"/>
    <w:rsid w:val="00B53A58"/>
    <w:rsid w:val="00B54A93"/>
    <w:rsid w:val="00B54AA6"/>
    <w:rsid w:val="00B55006"/>
    <w:rsid w:val="00B5549B"/>
    <w:rsid w:val="00B558AA"/>
    <w:rsid w:val="00B55A67"/>
    <w:rsid w:val="00B55CA2"/>
    <w:rsid w:val="00B55CAA"/>
    <w:rsid w:val="00B55D81"/>
    <w:rsid w:val="00B55FE6"/>
    <w:rsid w:val="00B5635D"/>
    <w:rsid w:val="00B56C8D"/>
    <w:rsid w:val="00B5720C"/>
    <w:rsid w:val="00B57235"/>
    <w:rsid w:val="00B57366"/>
    <w:rsid w:val="00B57C70"/>
    <w:rsid w:val="00B57D34"/>
    <w:rsid w:val="00B60228"/>
    <w:rsid w:val="00B60315"/>
    <w:rsid w:val="00B61116"/>
    <w:rsid w:val="00B6114E"/>
    <w:rsid w:val="00B61164"/>
    <w:rsid w:val="00B61172"/>
    <w:rsid w:val="00B613A0"/>
    <w:rsid w:val="00B620F5"/>
    <w:rsid w:val="00B625F7"/>
    <w:rsid w:val="00B6289B"/>
    <w:rsid w:val="00B63079"/>
    <w:rsid w:val="00B63598"/>
    <w:rsid w:val="00B6371A"/>
    <w:rsid w:val="00B63A4B"/>
    <w:rsid w:val="00B63CA8"/>
    <w:rsid w:val="00B63EE5"/>
    <w:rsid w:val="00B6426C"/>
    <w:rsid w:val="00B64364"/>
    <w:rsid w:val="00B646F7"/>
    <w:rsid w:val="00B64A11"/>
    <w:rsid w:val="00B64F51"/>
    <w:rsid w:val="00B65365"/>
    <w:rsid w:val="00B6562B"/>
    <w:rsid w:val="00B65828"/>
    <w:rsid w:val="00B65C38"/>
    <w:rsid w:val="00B661B8"/>
    <w:rsid w:val="00B67343"/>
    <w:rsid w:val="00B67C9F"/>
    <w:rsid w:val="00B70005"/>
    <w:rsid w:val="00B70223"/>
    <w:rsid w:val="00B7028B"/>
    <w:rsid w:val="00B702EC"/>
    <w:rsid w:val="00B70518"/>
    <w:rsid w:val="00B7076C"/>
    <w:rsid w:val="00B70FDC"/>
    <w:rsid w:val="00B7125D"/>
    <w:rsid w:val="00B71E8F"/>
    <w:rsid w:val="00B725A5"/>
    <w:rsid w:val="00B728AA"/>
    <w:rsid w:val="00B72C61"/>
    <w:rsid w:val="00B72E78"/>
    <w:rsid w:val="00B73059"/>
    <w:rsid w:val="00B733F9"/>
    <w:rsid w:val="00B73894"/>
    <w:rsid w:val="00B739E0"/>
    <w:rsid w:val="00B73F0C"/>
    <w:rsid w:val="00B73FA3"/>
    <w:rsid w:val="00B741CA"/>
    <w:rsid w:val="00B746EA"/>
    <w:rsid w:val="00B74DD3"/>
    <w:rsid w:val="00B755CF"/>
    <w:rsid w:val="00B75CEF"/>
    <w:rsid w:val="00B75EFF"/>
    <w:rsid w:val="00B767C1"/>
    <w:rsid w:val="00B768D1"/>
    <w:rsid w:val="00B76AC4"/>
    <w:rsid w:val="00B76AFB"/>
    <w:rsid w:val="00B77D43"/>
    <w:rsid w:val="00B77E19"/>
    <w:rsid w:val="00B77F92"/>
    <w:rsid w:val="00B802B6"/>
    <w:rsid w:val="00B8054C"/>
    <w:rsid w:val="00B80A66"/>
    <w:rsid w:val="00B80E10"/>
    <w:rsid w:val="00B8110A"/>
    <w:rsid w:val="00B811FD"/>
    <w:rsid w:val="00B82815"/>
    <w:rsid w:val="00B828EE"/>
    <w:rsid w:val="00B82934"/>
    <w:rsid w:val="00B8293B"/>
    <w:rsid w:val="00B82DCB"/>
    <w:rsid w:val="00B82E06"/>
    <w:rsid w:val="00B833FE"/>
    <w:rsid w:val="00B8346F"/>
    <w:rsid w:val="00B834C3"/>
    <w:rsid w:val="00B8388E"/>
    <w:rsid w:val="00B84404"/>
    <w:rsid w:val="00B84464"/>
    <w:rsid w:val="00B84496"/>
    <w:rsid w:val="00B844CB"/>
    <w:rsid w:val="00B84C9E"/>
    <w:rsid w:val="00B8520C"/>
    <w:rsid w:val="00B85532"/>
    <w:rsid w:val="00B85677"/>
    <w:rsid w:val="00B856F2"/>
    <w:rsid w:val="00B85EFD"/>
    <w:rsid w:val="00B86547"/>
    <w:rsid w:val="00B86AE4"/>
    <w:rsid w:val="00B86CF3"/>
    <w:rsid w:val="00B875EB"/>
    <w:rsid w:val="00B8761D"/>
    <w:rsid w:val="00B876CC"/>
    <w:rsid w:val="00B87A85"/>
    <w:rsid w:val="00B90A05"/>
    <w:rsid w:val="00B90CF4"/>
    <w:rsid w:val="00B91195"/>
    <w:rsid w:val="00B915B0"/>
    <w:rsid w:val="00B915BA"/>
    <w:rsid w:val="00B9163E"/>
    <w:rsid w:val="00B91B36"/>
    <w:rsid w:val="00B91D63"/>
    <w:rsid w:val="00B9245D"/>
    <w:rsid w:val="00B9293D"/>
    <w:rsid w:val="00B9317F"/>
    <w:rsid w:val="00B93248"/>
    <w:rsid w:val="00B932EF"/>
    <w:rsid w:val="00B9363E"/>
    <w:rsid w:val="00B93A05"/>
    <w:rsid w:val="00B93DB4"/>
    <w:rsid w:val="00B9499C"/>
    <w:rsid w:val="00B954FF"/>
    <w:rsid w:val="00B957F9"/>
    <w:rsid w:val="00B958E5"/>
    <w:rsid w:val="00B96187"/>
    <w:rsid w:val="00B964E2"/>
    <w:rsid w:val="00B96709"/>
    <w:rsid w:val="00B96822"/>
    <w:rsid w:val="00B96B25"/>
    <w:rsid w:val="00B96BAC"/>
    <w:rsid w:val="00B96DD2"/>
    <w:rsid w:val="00B96E01"/>
    <w:rsid w:val="00B9764C"/>
    <w:rsid w:val="00B97B63"/>
    <w:rsid w:val="00BA0003"/>
    <w:rsid w:val="00BA02CA"/>
    <w:rsid w:val="00BA0514"/>
    <w:rsid w:val="00BA0C07"/>
    <w:rsid w:val="00BA1176"/>
    <w:rsid w:val="00BA1595"/>
    <w:rsid w:val="00BA1938"/>
    <w:rsid w:val="00BA227D"/>
    <w:rsid w:val="00BA271B"/>
    <w:rsid w:val="00BA2EE1"/>
    <w:rsid w:val="00BA3018"/>
    <w:rsid w:val="00BA30BB"/>
    <w:rsid w:val="00BA32B6"/>
    <w:rsid w:val="00BA3644"/>
    <w:rsid w:val="00BA377F"/>
    <w:rsid w:val="00BA3786"/>
    <w:rsid w:val="00BA3F8A"/>
    <w:rsid w:val="00BA4709"/>
    <w:rsid w:val="00BA4AD4"/>
    <w:rsid w:val="00BA4EC4"/>
    <w:rsid w:val="00BA56EB"/>
    <w:rsid w:val="00BA5BDB"/>
    <w:rsid w:val="00BA6192"/>
    <w:rsid w:val="00BA648D"/>
    <w:rsid w:val="00BA6546"/>
    <w:rsid w:val="00BA73A8"/>
    <w:rsid w:val="00BA745B"/>
    <w:rsid w:val="00BA75B8"/>
    <w:rsid w:val="00BA7DE8"/>
    <w:rsid w:val="00BA7EA0"/>
    <w:rsid w:val="00BB0E31"/>
    <w:rsid w:val="00BB1195"/>
    <w:rsid w:val="00BB12C8"/>
    <w:rsid w:val="00BB12F2"/>
    <w:rsid w:val="00BB192F"/>
    <w:rsid w:val="00BB1B32"/>
    <w:rsid w:val="00BB20C1"/>
    <w:rsid w:val="00BB2220"/>
    <w:rsid w:val="00BB2AA1"/>
    <w:rsid w:val="00BB30AD"/>
    <w:rsid w:val="00BB361E"/>
    <w:rsid w:val="00BB3851"/>
    <w:rsid w:val="00BB3BE5"/>
    <w:rsid w:val="00BB3D4D"/>
    <w:rsid w:val="00BB4791"/>
    <w:rsid w:val="00BB4870"/>
    <w:rsid w:val="00BB4A49"/>
    <w:rsid w:val="00BB4A6E"/>
    <w:rsid w:val="00BB4AED"/>
    <w:rsid w:val="00BB50E6"/>
    <w:rsid w:val="00BB5205"/>
    <w:rsid w:val="00BB5317"/>
    <w:rsid w:val="00BB5C24"/>
    <w:rsid w:val="00BB5D70"/>
    <w:rsid w:val="00BB6843"/>
    <w:rsid w:val="00BB6B74"/>
    <w:rsid w:val="00BB6DD8"/>
    <w:rsid w:val="00BB79CD"/>
    <w:rsid w:val="00BB7F15"/>
    <w:rsid w:val="00BC04AE"/>
    <w:rsid w:val="00BC0665"/>
    <w:rsid w:val="00BC105D"/>
    <w:rsid w:val="00BC1156"/>
    <w:rsid w:val="00BC1784"/>
    <w:rsid w:val="00BC2ED4"/>
    <w:rsid w:val="00BC30C2"/>
    <w:rsid w:val="00BC35E7"/>
    <w:rsid w:val="00BC3709"/>
    <w:rsid w:val="00BC3818"/>
    <w:rsid w:val="00BC3E4C"/>
    <w:rsid w:val="00BC3E6E"/>
    <w:rsid w:val="00BC403E"/>
    <w:rsid w:val="00BC41DB"/>
    <w:rsid w:val="00BC6754"/>
    <w:rsid w:val="00BC6D69"/>
    <w:rsid w:val="00BC702B"/>
    <w:rsid w:val="00BC708A"/>
    <w:rsid w:val="00BC77B3"/>
    <w:rsid w:val="00BD0235"/>
    <w:rsid w:val="00BD04CA"/>
    <w:rsid w:val="00BD0A65"/>
    <w:rsid w:val="00BD1428"/>
    <w:rsid w:val="00BD16FC"/>
    <w:rsid w:val="00BD196B"/>
    <w:rsid w:val="00BD1F8C"/>
    <w:rsid w:val="00BD2102"/>
    <w:rsid w:val="00BD2155"/>
    <w:rsid w:val="00BD229A"/>
    <w:rsid w:val="00BD22A3"/>
    <w:rsid w:val="00BD239E"/>
    <w:rsid w:val="00BD23C2"/>
    <w:rsid w:val="00BD29A9"/>
    <w:rsid w:val="00BD33C0"/>
    <w:rsid w:val="00BD3424"/>
    <w:rsid w:val="00BD46DB"/>
    <w:rsid w:val="00BD4BDC"/>
    <w:rsid w:val="00BD4FAB"/>
    <w:rsid w:val="00BD4FAF"/>
    <w:rsid w:val="00BD5B35"/>
    <w:rsid w:val="00BD5C6A"/>
    <w:rsid w:val="00BD6040"/>
    <w:rsid w:val="00BD64F1"/>
    <w:rsid w:val="00BD6CE3"/>
    <w:rsid w:val="00BD6DDC"/>
    <w:rsid w:val="00BD6E50"/>
    <w:rsid w:val="00BD7610"/>
    <w:rsid w:val="00BD7B08"/>
    <w:rsid w:val="00BE092E"/>
    <w:rsid w:val="00BE1405"/>
    <w:rsid w:val="00BE1420"/>
    <w:rsid w:val="00BE178F"/>
    <w:rsid w:val="00BE1A7F"/>
    <w:rsid w:val="00BE23B2"/>
    <w:rsid w:val="00BE280A"/>
    <w:rsid w:val="00BE293A"/>
    <w:rsid w:val="00BE2980"/>
    <w:rsid w:val="00BE2F41"/>
    <w:rsid w:val="00BE31E2"/>
    <w:rsid w:val="00BE399C"/>
    <w:rsid w:val="00BE3A30"/>
    <w:rsid w:val="00BE3F88"/>
    <w:rsid w:val="00BE4AC5"/>
    <w:rsid w:val="00BE4C2A"/>
    <w:rsid w:val="00BE58E5"/>
    <w:rsid w:val="00BE5DDC"/>
    <w:rsid w:val="00BE623C"/>
    <w:rsid w:val="00BE62BA"/>
    <w:rsid w:val="00BE69F3"/>
    <w:rsid w:val="00BE70EB"/>
    <w:rsid w:val="00BE7BE5"/>
    <w:rsid w:val="00BE7C29"/>
    <w:rsid w:val="00BF0443"/>
    <w:rsid w:val="00BF04F5"/>
    <w:rsid w:val="00BF09F0"/>
    <w:rsid w:val="00BF0E68"/>
    <w:rsid w:val="00BF1D78"/>
    <w:rsid w:val="00BF246E"/>
    <w:rsid w:val="00BF252D"/>
    <w:rsid w:val="00BF2A15"/>
    <w:rsid w:val="00BF309E"/>
    <w:rsid w:val="00BF3348"/>
    <w:rsid w:val="00BF364C"/>
    <w:rsid w:val="00BF39CD"/>
    <w:rsid w:val="00BF3C15"/>
    <w:rsid w:val="00BF3EC9"/>
    <w:rsid w:val="00BF3F21"/>
    <w:rsid w:val="00BF5260"/>
    <w:rsid w:val="00BF542C"/>
    <w:rsid w:val="00BF54DD"/>
    <w:rsid w:val="00BF5779"/>
    <w:rsid w:val="00BF5B55"/>
    <w:rsid w:val="00BF6AB2"/>
    <w:rsid w:val="00BF75A0"/>
    <w:rsid w:val="00C00103"/>
    <w:rsid w:val="00C00266"/>
    <w:rsid w:val="00C003B0"/>
    <w:rsid w:val="00C0044C"/>
    <w:rsid w:val="00C00B50"/>
    <w:rsid w:val="00C00BC9"/>
    <w:rsid w:val="00C00F51"/>
    <w:rsid w:val="00C0121E"/>
    <w:rsid w:val="00C01342"/>
    <w:rsid w:val="00C01A0F"/>
    <w:rsid w:val="00C02304"/>
    <w:rsid w:val="00C02EF1"/>
    <w:rsid w:val="00C037B9"/>
    <w:rsid w:val="00C03856"/>
    <w:rsid w:val="00C03B1A"/>
    <w:rsid w:val="00C04F42"/>
    <w:rsid w:val="00C05723"/>
    <w:rsid w:val="00C057E7"/>
    <w:rsid w:val="00C05A1A"/>
    <w:rsid w:val="00C05BBA"/>
    <w:rsid w:val="00C05C3B"/>
    <w:rsid w:val="00C05DF8"/>
    <w:rsid w:val="00C0663C"/>
    <w:rsid w:val="00C068B0"/>
    <w:rsid w:val="00C0717A"/>
    <w:rsid w:val="00C07709"/>
    <w:rsid w:val="00C07D0B"/>
    <w:rsid w:val="00C101FA"/>
    <w:rsid w:val="00C10CD7"/>
    <w:rsid w:val="00C111AE"/>
    <w:rsid w:val="00C11D2C"/>
    <w:rsid w:val="00C11DC1"/>
    <w:rsid w:val="00C11EEF"/>
    <w:rsid w:val="00C11F11"/>
    <w:rsid w:val="00C127E7"/>
    <w:rsid w:val="00C129C4"/>
    <w:rsid w:val="00C12B21"/>
    <w:rsid w:val="00C12B75"/>
    <w:rsid w:val="00C13760"/>
    <w:rsid w:val="00C13976"/>
    <w:rsid w:val="00C13D5E"/>
    <w:rsid w:val="00C13D6C"/>
    <w:rsid w:val="00C1408A"/>
    <w:rsid w:val="00C142A3"/>
    <w:rsid w:val="00C15279"/>
    <w:rsid w:val="00C159F7"/>
    <w:rsid w:val="00C15DE5"/>
    <w:rsid w:val="00C16B9F"/>
    <w:rsid w:val="00C16E2C"/>
    <w:rsid w:val="00C16E9F"/>
    <w:rsid w:val="00C16F7F"/>
    <w:rsid w:val="00C1764E"/>
    <w:rsid w:val="00C176E7"/>
    <w:rsid w:val="00C17CFE"/>
    <w:rsid w:val="00C17E9F"/>
    <w:rsid w:val="00C20DA0"/>
    <w:rsid w:val="00C20E52"/>
    <w:rsid w:val="00C2158E"/>
    <w:rsid w:val="00C2165A"/>
    <w:rsid w:val="00C219C8"/>
    <w:rsid w:val="00C219ED"/>
    <w:rsid w:val="00C220FC"/>
    <w:rsid w:val="00C22683"/>
    <w:rsid w:val="00C22A4E"/>
    <w:rsid w:val="00C22A8B"/>
    <w:rsid w:val="00C2304A"/>
    <w:rsid w:val="00C2319A"/>
    <w:rsid w:val="00C2326A"/>
    <w:rsid w:val="00C233FD"/>
    <w:rsid w:val="00C23485"/>
    <w:rsid w:val="00C23A25"/>
    <w:rsid w:val="00C23BC4"/>
    <w:rsid w:val="00C24259"/>
    <w:rsid w:val="00C2574A"/>
    <w:rsid w:val="00C25DEA"/>
    <w:rsid w:val="00C25F54"/>
    <w:rsid w:val="00C260C2"/>
    <w:rsid w:val="00C2613C"/>
    <w:rsid w:val="00C26F3C"/>
    <w:rsid w:val="00C27422"/>
    <w:rsid w:val="00C27847"/>
    <w:rsid w:val="00C2785D"/>
    <w:rsid w:val="00C30836"/>
    <w:rsid w:val="00C3087C"/>
    <w:rsid w:val="00C30D41"/>
    <w:rsid w:val="00C314D4"/>
    <w:rsid w:val="00C3155B"/>
    <w:rsid w:val="00C317FB"/>
    <w:rsid w:val="00C31899"/>
    <w:rsid w:val="00C3246A"/>
    <w:rsid w:val="00C32F0F"/>
    <w:rsid w:val="00C3309D"/>
    <w:rsid w:val="00C33395"/>
    <w:rsid w:val="00C33556"/>
    <w:rsid w:val="00C3385E"/>
    <w:rsid w:val="00C3389D"/>
    <w:rsid w:val="00C33989"/>
    <w:rsid w:val="00C33AC9"/>
    <w:rsid w:val="00C33F84"/>
    <w:rsid w:val="00C33FC7"/>
    <w:rsid w:val="00C3402B"/>
    <w:rsid w:val="00C343D8"/>
    <w:rsid w:val="00C34696"/>
    <w:rsid w:val="00C347C8"/>
    <w:rsid w:val="00C34928"/>
    <w:rsid w:val="00C3565A"/>
    <w:rsid w:val="00C35B84"/>
    <w:rsid w:val="00C36425"/>
    <w:rsid w:val="00C3710F"/>
    <w:rsid w:val="00C37706"/>
    <w:rsid w:val="00C37855"/>
    <w:rsid w:val="00C40E1E"/>
    <w:rsid w:val="00C4141B"/>
    <w:rsid w:val="00C414C0"/>
    <w:rsid w:val="00C41BB7"/>
    <w:rsid w:val="00C422D2"/>
    <w:rsid w:val="00C428D2"/>
    <w:rsid w:val="00C430CA"/>
    <w:rsid w:val="00C432C2"/>
    <w:rsid w:val="00C432D0"/>
    <w:rsid w:val="00C4368B"/>
    <w:rsid w:val="00C43BD5"/>
    <w:rsid w:val="00C44D40"/>
    <w:rsid w:val="00C45807"/>
    <w:rsid w:val="00C45894"/>
    <w:rsid w:val="00C45905"/>
    <w:rsid w:val="00C45A8B"/>
    <w:rsid w:val="00C4654C"/>
    <w:rsid w:val="00C4692C"/>
    <w:rsid w:val="00C46BFD"/>
    <w:rsid w:val="00C46E29"/>
    <w:rsid w:val="00C46F95"/>
    <w:rsid w:val="00C47D6A"/>
    <w:rsid w:val="00C504E6"/>
    <w:rsid w:val="00C50D7C"/>
    <w:rsid w:val="00C511F7"/>
    <w:rsid w:val="00C51626"/>
    <w:rsid w:val="00C51B99"/>
    <w:rsid w:val="00C51EBF"/>
    <w:rsid w:val="00C52ACE"/>
    <w:rsid w:val="00C52CE4"/>
    <w:rsid w:val="00C53002"/>
    <w:rsid w:val="00C530FE"/>
    <w:rsid w:val="00C53C93"/>
    <w:rsid w:val="00C540A2"/>
    <w:rsid w:val="00C544AC"/>
    <w:rsid w:val="00C544E2"/>
    <w:rsid w:val="00C54E6F"/>
    <w:rsid w:val="00C54F23"/>
    <w:rsid w:val="00C5508E"/>
    <w:rsid w:val="00C550D2"/>
    <w:rsid w:val="00C55485"/>
    <w:rsid w:val="00C55AB1"/>
    <w:rsid w:val="00C565BF"/>
    <w:rsid w:val="00C567C8"/>
    <w:rsid w:val="00C567FA"/>
    <w:rsid w:val="00C5732C"/>
    <w:rsid w:val="00C5767D"/>
    <w:rsid w:val="00C576FE"/>
    <w:rsid w:val="00C57D78"/>
    <w:rsid w:val="00C6021A"/>
    <w:rsid w:val="00C602B4"/>
    <w:rsid w:val="00C60403"/>
    <w:rsid w:val="00C609AE"/>
    <w:rsid w:val="00C60E90"/>
    <w:rsid w:val="00C61045"/>
    <w:rsid w:val="00C617C1"/>
    <w:rsid w:val="00C61890"/>
    <w:rsid w:val="00C618CF"/>
    <w:rsid w:val="00C61972"/>
    <w:rsid w:val="00C61BE7"/>
    <w:rsid w:val="00C6218C"/>
    <w:rsid w:val="00C62265"/>
    <w:rsid w:val="00C623D9"/>
    <w:rsid w:val="00C624BA"/>
    <w:rsid w:val="00C625E4"/>
    <w:rsid w:val="00C62C0F"/>
    <w:rsid w:val="00C630E4"/>
    <w:rsid w:val="00C635A3"/>
    <w:rsid w:val="00C63B17"/>
    <w:rsid w:val="00C63B6B"/>
    <w:rsid w:val="00C63D62"/>
    <w:rsid w:val="00C64F4E"/>
    <w:rsid w:val="00C65266"/>
    <w:rsid w:val="00C655A1"/>
    <w:rsid w:val="00C65819"/>
    <w:rsid w:val="00C65AD1"/>
    <w:rsid w:val="00C65C19"/>
    <w:rsid w:val="00C65C21"/>
    <w:rsid w:val="00C662F6"/>
    <w:rsid w:val="00C667F0"/>
    <w:rsid w:val="00C66858"/>
    <w:rsid w:val="00C66889"/>
    <w:rsid w:val="00C668AF"/>
    <w:rsid w:val="00C6724F"/>
    <w:rsid w:val="00C67A13"/>
    <w:rsid w:val="00C67D8E"/>
    <w:rsid w:val="00C67FC9"/>
    <w:rsid w:val="00C70B8D"/>
    <w:rsid w:val="00C70E99"/>
    <w:rsid w:val="00C70EFF"/>
    <w:rsid w:val="00C7100C"/>
    <w:rsid w:val="00C711B2"/>
    <w:rsid w:val="00C71463"/>
    <w:rsid w:val="00C71518"/>
    <w:rsid w:val="00C71F34"/>
    <w:rsid w:val="00C723B8"/>
    <w:rsid w:val="00C72754"/>
    <w:rsid w:val="00C72B2D"/>
    <w:rsid w:val="00C73567"/>
    <w:rsid w:val="00C73B04"/>
    <w:rsid w:val="00C73CFE"/>
    <w:rsid w:val="00C73D73"/>
    <w:rsid w:val="00C73F6B"/>
    <w:rsid w:val="00C73FC6"/>
    <w:rsid w:val="00C742E6"/>
    <w:rsid w:val="00C7464D"/>
    <w:rsid w:val="00C74BBE"/>
    <w:rsid w:val="00C75135"/>
    <w:rsid w:val="00C75454"/>
    <w:rsid w:val="00C75C68"/>
    <w:rsid w:val="00C76037"/>
    <w:rsid w:val="00C765DF"/>
    <w:rsid w:val="00C76606"/>
    <w:rsid w:val="00C76C19"/>
    <w:rsid w:val="00C770F6"/>
    <w:rsid w:val="00C77189"/>
    <w:rsid w:val="00C775CA"/>
    <w:rsid w:val="00C777C3"/>
    <w:rsid w:val="00C77B1E"/>
    <w:rsid w:val="00C77CFC"/>
    <w:rsid w:val="00C80382"/>
    <w:rsid w:val="00C80B3A"/>
    <w:rsid w:val="00C80BFE"/>
    <w:rsid w:val="00C810A4"/>
    <w:rsid w:val="00C8128E"/>
    <w:rsid w:val="00C82278"/>
    <w:rsid w:val="00C82663"/>
    <w:rsid w:val="00C82B05"/>
    <w:rsid w:val="00C8350A"/>
    <w:rsid w:val="00C8371E"/>
    <w:rsid w:val="00C837AD"/>
    <w:rsid w:val="00C83AD5"/>
    <w:rsid w:val="00C83CE4"/>
    <w:rsid w:val="00C84422"/>
    <w:rsid w:val="00C84571"/>
    <w:rsid w:val="00C84BE4"/>
    <w:rsid w:val="00C84FAA"/>
    <w:rsid w:val="00C8538D"/>
    <w:rsid w:val="00C8574C"/>
    <w:rsid w:val="00C85A77"/>
    <w:rsid w:val="00C85BE9"/>
    <w:rsid w:val="00C86710"/>
    <w:rsid w:val="00C86CF2"/>
    <w:rsid w:val="00C87974"/>
    <w:rsid w:val="00C879DB"/>
    <w:rsid w:val="00C87D70"/>
    <w:rsid w:val="00C87D84"/>
    <w:rsid w:val="00C87EB3"/>
    <w:rsid w:val="00C902D5"/>
    <w:rsid w:val="00C904D5"/>
    <w:rsid w:val="00C9100B"/>
    <w:rsid w:val="00C9184B"/>
    <w:rsid w:val="00C91A17"/>
    <w:rsid w:val="00C91A21"/>
    <w:rsid w:val="00C91D71"/>
    <w:rsid w:val="00C91F83"/>
    <w:rsid w:val="00C926BF"/>
    <w:rsid w:val="00C92B24"/>
    <w:rsid w:val="00C930DC"/>
    <w:rsid w:val="00C933E1"/>
    <w:rsid w:val="00C9413C"/>
    <w:rsid w:val="00C94753"/>
    <w:rsid w:val="00C9503E"/>
    <w:rsid w:val="00C951A1"/>
    <w:rsid w:val="00C95347"/>
    <w:rsid w:val="00C95548"/>
    <w:rsid w:val="00C9557A"/>
    <w:rsid w:val="00C9587E"/>
    <w:rsid w:val="00C958B1"/>
    <w:rsid w:val="00C95D0D"/>
    <w:rsid w:val="00C95E43"/>
    <w:rsid w:val="00C95FF2"/>
    <w:rsid w:val="00C965E9"/>
    <w:rsid w:val="00C96E4E"/>
    <w:rsid w:val="00C970DB"/>
    <w:rsid w:val="00C971EE"/>
    <w:rsid w:val="00C973E5"/>
    <w:rsid w:val="00C974A2"/>
    <w:rsid w:val="00C979C8"/>
    <w:rsid w:val="00C97AD4"/>
    <w:rsid w:val="00C97D67"/>
    <w:rsid w:val="00CA095F"/>
    <w:rsid w:val="00CA0AAE"/>
    <w:rsid w:val="00CA0B36"/>
    <w:rsid w:val="00CA0C06"/>
    <w:rsid w:val="00CA11CE"/>
    <w:rsid w:val="00CA1AED"/>
    <w:rsid w:val="00CA2224"/>
    <w:rsid w:val="00CA285E"/>
    <w:rsid w:val="00CA2E70"/>
    <w:rsid w:val="00CA3D88"/>
    <w:rsid w:val="00CA42BE"/>
    <w:rsid w:val="00CA4D2F"/>
    <w:rsid w:val="00CA5084"/>
    <w:rsid w:val="00CA53C1"/>
    <w:rsid w:val="00CA5AB3"/>
    <w:rsid w:val="00CA6389"/>
    <w:rsid w:val="00CA6D3B"/>
    <w:rsid w:val="00CA70ED"/>
    <w:rsid w:val="00CA7631"/>
    <w:rsid w:val="00CA7D27"/>
    <w:rsid w:val="00CA7F9B"/>
    <w:rsid w:val="00CB04DB"/>
    <w:rsid w:val="00CB04F8"/>
    <w:rsid w:val="00CB06AF"/>
    <w:rsid w:val="00CB09CD"/>
    <w:rsid w:val="00CB0F82"/>
    <w:rsid w:val="00CB116F"/>
    <w:rsid w:val="00CB1E3B"/>
    <w:rsid w:val="00CB1F5A"/>
    <w:rsid w:val="00CB22B2"/>
    <w:rsid w:val="00CB2AB2"/>
    <w:rsid w:val="00CB2AB6"/>
    <w:rsid w:val="00CB33CF"/>
    <w:rsid w:val="00CB346A"/>
    <w:rsid w:val="00CB35AD"/>
    <w:rsid w:val="00CB3B16"/>
    <w:rsid w:val="00CB3EFE"/>
    <w:rsid w:val="00CB43ED"/>
    <w:rsid w:val="00CB4D21"/>
    <w:rsid w:val="00CB5622"/>
    <w:rsid w:val="00CB5768"/>
    <w:rsid w:val="00CB59A4"/>
    <w:rsid w:val="00CB630E"/>
    <w:rsid w:val="00CB6618"/>
    <w:rsid w:val="00CB6DE6"/>
    <w:rsid w:val="00CB6F29"/>
    <w:rsid w:val="00CB6FF0"/>
    <w:rsid w:val="00CC01C8"/>
    <w:rsid w:val="00CC081A"/>
    <w:rsid w:val="00CC08C7"/>
    <w:rsid w:val="00CC1B3B"/>
    <w:rsid w:val="00CC247D"/>
    <w:rsid w:val="00CC2B8E"/>
    <w:rsid w:val="00CC306F"/>
    <w:rsid w:val="00CC34ED"/>
    <w:rsid w:val="00CC3617"/>
    <w:rsid w:val="00CC36EB"/>
    <w:rsid w:val="00CC3830"/>
    <w:rsid w:val="00CC3FD1"/>
    <w:rsid w:val="00CC404A"/>
    <w:rsid w:val="00CC44F9"/>
    <w:rsid w:val="00CC4F5F"/>
    <w:rsid w:val="00CC5939"/>
    <w:rsid w:val="00CC668B"/>
    <w:rsid w:val="00CC67C9"/>
    <w:rsid w:val="00CC6CCD"/>
    <w:rsid w:val="00CC74DE"/>
    <w:rsid w:val="00CC786D"/>
    <w:rsid w:val="00CC7E5B"/>
    <w:rsid w:val="00CD07DB"/>
    <w:rsid w:val="00CD171E"/>
    <w:rsid w:val="00CD1921"/>
    <w:rsid w:val="00CD1956"/>
    <w:rsid w:val="00CD197D"/>
    <w:rsid w:val="00CD1BE9"/>
    <w:rsid w:val="00CD3076"/>
    <w:rsid w:val="00CD34CD"/>
    <w:rsid w:val="00CD4782"/>
    <w:rsid w:val="00CD4BC8"/>
    <w:rsid w:val="00CD5486"/>
    <w:rsid w:val="00CD57A7"/>
    <w:rsid w:val="00CD6050"/>
    <w:rsid w:val="00CD6151"/>
    <w:rsid w:val="00CD65DB"/>
    <w:rsid w:val="00CD6B0F"/>
    <w:rsid w:val="00CD6BFE"/>
    <w:rsid w:val="00CD6C09"/>
    <w:rsid w:val="00CD71BC"/>
    <w:rsid w:val="00CD71F5"/>
    <w:rsid w:val="00CD7271"/>
    <w:rsid w:val="00CD7297"/>
    <w:rsid w:val="00CD72CF"/>
    <w:rsid w:val="00CD7B31"/>
    <w:rsid w:val="00CD7B3A"/>
    <w:rsid w:val="00CD7CD7"/>
    <w:rsid w:val="00CD7E82"/>
    <w:rsid w:val="00CE0A31"/>
    <w:rsid w:val="00CE0C8B"/>
    <w:rsid w:val="00CE1017"/>
    <w:rsid w:val="00CE103B"/>
    <w:rsid w:val="00CE1155"/>
    <w:rsid w:val="00CE1662"/>
    <w:rsid w:val="00CE1734"/>
    <w:rsid w:val="00CE1981"/>
    <w:rsid w:val="00CE1CC0"/>
    <w:rsid w:val="00CE3601"/>
    <w:rsid w:val="00CE3650"/>
    <w:rsid w:val="00CE482B"/>
    <w:rsid w:val="00CE4959"/>
    <w:rsid w:val="00CE4B7B"/>
    <w:rsid w:val="00CE4F74"/>
    <w:rsid w:val="00CE5287"/>
    <w:rsid w:val="00CE532C"/>
    <w:rsid w:val="00CE551E"/>
    <w:rsid w:val="00CE57BA"/>
    <w:rsid w:val="00CE64D5"/>
    <w:rsid w:val="00CE6F43"/>
    <w:rsid w:val="00CE7BCF"/>
    <w:rsid w:val="00CE7D96"/>
    <w:rsid w:val="00CE7EAE"/>
    <w:rsid w:val="00CF040C"/>
    <w:rsid w:val="00CF07B9"/>
    <w:rsid w:val="00CF0E8D"/>
    <w:rsid w:val="00CF0E92"/>
    <w:rsid w:val="00CF0FC6"/>
    <w:rsid w:val="00CF103F"/>
    <w:rsid w:val="00CF1060"/>
    <w:rsid w:val="00CF2309"/>
    <w:rsid w:val="00CF24D9"/>
    <w:rsid w:val="00CF293A"/>
    <w:rsid w:val="00CF2984"/>
    <w:rsid w:val="00CF2B8E"/>
    <w:rsid w:val="00CF2E1E"/>
    <w:rsid w:val="00CF3A27"/>
    <w:rsid w:val="00CF3A99"/>
    <w:rsid w:val="00CF3F48"/>
    <w:rsid w:val="00CF4200"/>
    <w:rsid w:val="00CF428C"/>
    <w:rsid w:val="00CF476E"/>
    <w:rsid w:val="00CF49A5"/>
    <w:rsid w:val="00CF4BCE"/>
    <w:rsid w:val="00CF50C2"/>
    <w:rsid w:val="00CF51AF"/>
    <w:rsid w:val="00CF6F23"/>
    <w:rsid w:val="00CF728D"/>
    <w:rsid w:val="00CF7D3E"/>
    <w:rsid w:val="00D00121"/>
    <w:rsid w:val="00D0066B"/>
    <w:rsid w:val="00D00A56"/>
    <w:rsid w:val="00D00DC7"/>
    <w:rsid w:val="00D01148"/>
    <w:rsid w:val="00D012AB"/>
    <w:rsid w:val="00D012DB"/>
    <w:rsid w:val="00D01394"/>
    <w:rsid w:val="00D0191A"/>
    <w:rsid w:val="00D01D58"/>
    <w:rsid w:val="00D027E0"/>
    <w:rsid w:val="00D027F2"/>
    <w:rsid w:val="00D0342F"/>
    <w:rsid w:val="00D03B5B"/>
    <w:rsid w:val="00D03DEF"/>
    <w:rsid w:val="00D03FFA"/>
    <w:rsid w:val="00D040D8"/>
    <w:rsid w:val="00D04C83"/>
    <w:rsid w:val="00D04D34"/>
    <w:rsid w:val="00D04E82"/>
    <w:rsid w:val="00D053BF"/>
    <w:rsid w:val="00D056DD"/>
    <w:rsid w:val="00D05867"/>
    <w:rsid w:val="00D05A10"/>
    <w:rsid w:val="00D06FF3"/>
    <w:rsid w:val="00D07143"/>
    <w:rsid w:val="00D07545"/>
    <w:rsid w:val="00D1017C"/>
    <w:rsid w:val="00D10444"/>
    <w:rsid w:val="00D105A8"/>
    <w:rsid w:val="00D10716"/>
    <w:rsid w:val="00D11313"/>
    <w:rsid w:val="00D11619"/>
    <w:rsid w:val="00D11788"/>
    <w:rsid w:val="00D11852"/>
    <w:rsid w:val="00D11AE7"/>
    <w:rsid w:val="00D11E61"/>
    <w:rsid w:val="00D11F55"/>
    <w:rsid w:val="00D12102"/>
    <w:rsid w:val="00D126D8"/>
    <w:rsid w:val="00D12C60"/>
    <w:rsid w:val="00D12EB8"/>
    <w:rsid w:val="00D12FC2"/>
    <w:rsid w:val="00D131E6"/>
    <w:rsid w:val="00D13293"/>
    <w:rsid w:val="00D1388C"/>
    <w:rsid w:val="00D13941"/>
    <w:rsid w:val="00D13A42"/>
    <w:rsid w:val="00D13E08"/>
    <w:rsid w:val="00D14B9C"/>
    <w:rsid w:val="00D15404"/>
    <w:rsid w:val="00D15547"/>
    <w:rsid w:val="00D157B3"/>
    <w:rsid w:val="00D166C6"/>
    <w:rsid w:val="00D16978"/>
    <w:rsid w:val="00D1697A"/>
    <w:rsid w:val="00D16A21"/>
    <w:rsid w:val="00D16A28"/>
    <w:rsid w:val="00D16BFF"/>
    <w:rsid w:val="00D176B5"/>
    <w:rsid w:val="00D176C4"/>
    <w:rsid w:val="00D17B11"/>
    <w:rsid w:val="00D200A6"/>
    <w:rsid w:val="00D20221"/>
    <w:rsid w:val="00D20BC3"/>
    <w:rsid w:val="00D20CC7"/>
    <w:rsid w:val="00D21400"/>
    <w:rsid w:val="00D21F7E"/>
    <w:rsid w:val="00D2217B"/>
    <w:rsid w:val="00D22437"/>
    <w:rsid w:val="00D2244C"/>
    <w:rsid w:val="00D22585"/>
    <w:rsid w:val="00D231BD"/>
    <w:rsid w:val="00D23630"/>
    <w:rsid w:val="00D23A12"/>
    <w:rsid w:val="00D2476C"/>
    <w:rsid w:val="00D2478D"/>
    <w:rsid w:val="00D248D4"/>
    <w:rsid w:val="00D2504D"/>
    <w:rsid w:val="00D25506"/>
    <w:rsid w:val="00D255E6"/>
    <w:rsid w:val="00D25FD0"/>
    <w:rsid w:val="00D2654E"/>
    <w:rsid w:val="00D26562"/>
    <w:rsid w:val="00D265C6"/>
    <w:rsid w:val="00D266CD"/>
    <w:rsid w:val="00D26B5E"/>
    <w:rsid w:val="00D273B1"/>
    <w:rsid w:val="00D274B0"/>
    <w:rsid w:val="00D30B88"/>
    <w:rsid w:val="00D30C04"/>
    <w:rsid w:val="00D31323"/>
    <w:rsid w:val="00D316D7"/>
    <w:rsid w:val="00D3197A"/>
    <w:rsid w:val="00D3306A"/>
    <w:rsid w:val="00D3333C"/>
    <w:rsid w:val="00D336D8"/>
    <w:rsid w:val="00D33AF3"/>
    <w:rsid w:val="00D34632"/>
    <w:rsid w:val="00D34DCD"/>
    <w:rsid w:val="00D34ECD"/>
    <w:rsid w:val="00D353A8"/>
    <w:rsid w:val="00D357C4"/>
    <w:rsid w:val="00D35801"/>
    <w:rsid w:val="00D36527"/>
    <w:rsid w:val="00D365AE"/>
    <w:rsid w:val="00D36729"/>
    <w:rsid w:val="00D37136"/>
    <w:rsid w:val="00D3718D"/>
    <w:rsid w:val="00D37282"/>
    <w:rsid w:val="00D37863"/>
    <w:rsid w:val="00D37900"/>
    <w:rsid w:val="00D3792F"/>
    <w:rsid w:val="00D37D79"/>
    <w:rsid w:val="00D4042F"/>
    <w:rsid w:val="00D404C4"/>
    <w:rsid w:val="00D404E5"/>
    <w:rsid w:val="00D40530"/>
    <w:rsid w:val="00D407ED"/>
    <w:rsid w:val="00D40C57"/>
    <w:rsid w:val="00D411E7"/>
    <w:rsid w:val="00D41564"/>
    <w:rsid w:val="00D41A40"/>
    <w:rsid w:val="00D4204B"/>
    <w:rsid w:val="00D422A1"/>
    <w:rsid w:val="00D425FF"/>
    <w:rsid w:val="00D427FE"/>
    <w:rsid w:val="00D42D2D"/>
    <w:rsid w:val="00D42D31"/>
    <w:rsid w:val="00D436BC"/>
    <w:rsid w:val="00D43CEA"/>
    <w:rsid w:val="00D43D5E"/>
    <w:rsid w:val="00D43D9B"/>
    <w:rsid w:val="00D43E4E"/>
    <w:rsid w:val="00D43E76"/>
    <w:rsid w:val="00D44E6F"/>
    <w:rsid w:val="00D4563E"/>
    <w:rsid w:val="00D456C4"/>
    <w:rsid w:val="00D45D97"/>
    <w:rsid w:val="00D46019"/>
    <w:rsid w:val="00D460CE"/>
    <w:rsid w:val="00D461DA"/>
    <w:rsid w:val="00D46348"/>
    <w:rsid w:val="00D467F0"/>
    <w:rsid w:val="00D47323"/>
    <w:rsid w:val="00D47AF0"/>
    <w:rsid w:val="00D50078"/>
    <w:rsid w:val="00D501A4"/>
    <w:rsid w:val="00D501CD"/>
    <w:rsid w:val="00D522AE"/>
    <w:rsid w:val="00D5232C"/>
    <w:rsid w:val="00D52DBF"/>
    <w:rsid w:val="00D53115"/>
    <w:rsid w:val="00D54879"/>
    <w:rsid w:val="00D55C9B"/>
    <w:rsid w:val="00D55CB9"/>
    <w:rsid w:val="00D55F29"/>
    <w:rsid w:val="00D56490"/>
    <w:rsid w:val="00D573A4"/>
    <w:rsid w:val="00D57867"/>
    <w:rsid w:val="00D57A50"/>
    <w:rsid w:val="00D57BD1"/>
    <w:rsid w:val="00D60284"/>
    <w:rsid w:val="00D605B7"/>
    <w:rsid w:val="00D60A45"/>
    <w:rsid w:val="00D6128C"/>
    <w:rsid w:val="00D61646"/>
    <w:rsid w:val="00D61E2A"/>
    <w:rsid w:val="00D62966"/>
    <w:rsid w:val="00D62A51"/>
    <w:rsid w:val="00D62CBE"/>
    <w:rsid w:val="00D62D4B"/>
    <w:rsid w:val="00D62E73"/>
    <w:rsid w:val="00D632F5"/>
    <w:rsid w:val="00D637E2"/>
    <w:rsid w:val="00D6390D"/>
    <w:rsid w:val="00D63DF6"/>
    <w:rsid w:val="00D63FDA"/>
    <w:rsid w:val="00D64127"/>
    <w:rsid w:val="00D641DA"/>
    <w:rsid w:val="00D64392"/>
    <w:rsid w:val="00D65098"/>
    <w:rsid w:val="00D65102"/>
    <w:rsid w:val="00D65208"/>
    <w:rsid w:val="00D65898"/>
    <w:rsid w:val="00D65E3E"/>
    <w:rsid w:val="00D66ADC"/>
    <w:rsid w:val="00D66F00"/>
    <w:rsid w:val="00D675F8"/>
    <w:rsid w:val="00D67648"/>
    <w:rsid w:val="00D67CFC"/>
    <w:rsid w:val="00D67F38"/>
    <w:rsid w:val="00D70517"/>
    <w:rsid w:val="00D70565"/>
    <w:rsid w:val="00D70850"/>
    <w:rsid w:val="00D7087F"/>
    <w:rsid w:val="00D70E13"/>
    <w:rsid w:val="00D71D65"/>
    <w:rsid w:val="00D72136"/>
    <w:rsid w:val="00D72580"/>
    <w:rsid w:val="00D72811"/>
    <w:rsid w:val="00D72B0B"/>
    <w:rsid w:val="00D730AB"/>
    <w:rsid w:val="00D730C0"/>
    <w:rsid w:val="00D7321E"/>
    <w:rsid w:val="00D73493"/>
    <w:rsid w:val="00D73980"/>
    <w:rsid w:val="00D73A46"/>
    <w:rsid w:val="00D73DC8"/>
    <w:rsid w:val="00D74723"/>
    <w:rsid w:val="00D74CB3"/>
    <w:rsid w:val="00D7527A"/>
    <w:rsid w:val="00D754F6"/>
    <w:rsid w:val="00D759A4"/>
    <w:rsid w:val="00D75B4C"/>
    <w:rsid w:val="00D76BBD"/>
    <w:rsid w:val="00D77058"/>
    <w:rsid w:val="00D77707"/>
    <w:rsid w:val="00D779C1"/>
    <w:rsid w:val="00D77A2F"/>
    <w:rsid w:val="00D77B60"/>
    <w:rsid w:val="00D803B1"/>
    <w:rsid w:val="00D808AA"/>
    <w:rsid w:val="00D80D37"/>
    <w:rsid w:val="00D80E10"/>
    <w:rsid w:val="00D81633"/>
    <w:rsid w:val="00D81A30"/>
    <w:rsid w:val="00D81BC8"/>
    <w:rsid w:val="00D81CA0"/>
    <w:rsid w:val="00D82803"/>
    <w:rsid w:val="00D82B1E"/>
    <w:rsid w:val="00D8413A"/>
    <w:rsid w:val="00D84E96"/>
    <w:rsid w:val="00D84EDA"/>
    <w:rsid w:val="00D85334"/>
    <w:rsid w:val="00D86869"/>
    <w:rsid w:val="00D90281"/>
    <w:rsid w:val="00D90378"/>
    <w:rsid w:val="00D90FFB"/>
    <w:rsid w:val="00D91526"/>
    <w:rsid w:val="00D91A77"/>
    <w:rsid w:val="00D91CF0"/>
    <w:rsid w:val="00D91D41"/>
    <w:rsid w:val="00D91D88"/>
    <w:rsid w:val="00D91EE1"/>
    <w:rsid w:val="00D9207F"/>
    <w:rsid w:val="00D92350"/>
    <w:rsid w:val="00D92490"/>
    <w:rsid w:val="00D926B0"/>
    <w:rsid w:val="00D926CD"/>
    <w:rsid w:val="00D926E6"/>
    <w:rsid w:val="00D92859"/>
    <w:rsid w:val="00D92CAD"/>
    <w:rsid w:val="00D930BF"/>
    <w:rsid w:val="00D932AF"/>
    <w:rsid w:val="00D9359E"/>
    <w:rsid w:val="00D93872"/>
    <w:rsid w:val="00D93E7B"/>
    <w:rsid w:val="00D940DB"/>
    <w:rsid w:val="00D942EF"/>
    <w:rsid w:val="00D94CD9"/>
    <w:rsid w:val="00D94DC7"/>
    <w:rsid w:val="00D954BC"/>
    <w:rsid w:val="00D957C6"/>
    <w:rsid w:val="00D95BF3"/>
    <w:rsid w:val="00D964DC"/>
    <w:rsid w:val="00D96915"/>
    <w:rsid w:val="00D97AB0"/>
    <w:rsid w:val="00DA03D6"/>
    <w:rsid w:val="00DA1B8E"/>
    <w:rsid w:val="00DA1F4C"/>
    <w:rsid w:val="00DA1FA6"/>
    <w:rsid w:val="00DA2684"/>
    <w:rsid w:val="00DA2CBC"/>
    <w:rsid w:val="00DA3480"/>
    <w:rsid w:val="00DA3A78"/>
    <w:rsid w:val="00DA3C9D"/>
    <w:rsid w:val="00DA3CE6"/>
    <w:rsid w:val="00DA3CFE"/>
    <w:rsid w:val="00DA400F"/>
    <w:rsid w:val="00DA4067"/>
    <w:rsid w:val="00DA4959"/>
    <w:rsid w:val="00DA51FD"/>
    <w:rsid w:val="00DA542A"/>
    <w:rsid w:val="00DA580A"/>
    <w:rsid w:val="00DA58B1"/>
    <w:rsid w:val="00DA5DEC"/>
    <w:rsid w:val="00DA66B8"/>
    <w:rsid w:val="00DA6841"/>
    <w:rsid w:val="00DA68D7"/>
    <w:rsid w:val="00DA6B00"/>
    <w:rsid w:val="00DA6B63"/>
    <w:rsid w:val="00DA6EFE"/>
    <w:rsid w:val="00DA7683"/>
    <w:rsid w:val="00DA7F2E"/>
    <w:rsid w:val="00DB0128"/>
    <w:rsid w:val="00DB033C"/>
    <w:rsid w:val="00DB05CD"/>
    <w:rsid w:val="00DB0675"/>
    <w:rsid w:val="00DB087C"/>
    <w:rsid w:val="00DB0DB9"/>
    <w:rsid w:val="00DB123A"/>
    <w:rsid w:val="00DB1B68"/>
    <w:rsid w:val="00DB2201"/>
    <w:rsid w:val="00DB2A17"/>
    <w:rsid w:val="00DB2D02"/>
    <w:rsid w:val="00DB2EF9"/>
    <w:rsid w:val="00DB3172"/>
    <w:rsid w:val="00DB32F5"/>
    <w:rsid w:val="00DB38F7"/>
    <w:rsid w:val="00DB4DDD"/>
    <w:rsid w:val="00DB4E54"/>
    <w:rsid w:val="00DB5732"/>
    <w:rsid w:val="00DB581B"/>
    <w:rsid w:val="00DB6612"/>
    <w:rsid w:val="00DB773D"/>
    <w:rsid w:val="00DB77DD"/>
    <w:rsid w:val="00DB7D49"/>
    <w:rsid w:val="00DC0250"/>
    <w:rsid w:val="00DC0B66"/>
    <w:rsid w:val="00DC1195"/>
    <w:rsid w:val="00DC130E"/>
    <w:rsid w:val="00DC158D"/>
    <w:rsid w:val="00DC1B26"/>
    <w:rsid w:val="00DC2256"/>
    <w:rsid w:val="00DC32D1"/>
    <w:rsid w:val="00DC33FA"/>
    <w:rsid w:val="00DC3491"/>
    <w:rsid w:val="00DC34AC"/>
    <w:rsid w:val="00DC3697"/>
    <w:rsid w:val="00DC36BA"/>
    <w:rsid w:val="00DC37C3"/>
    <w:rsid w:val="00DC38BB"/>
    <w:rsid w:val="00DC398F"/>
    <w:rsid w:val="00DC3B22"/>
    <w:rsid w:val="00DC3DBD"/>
    <w:rsid w:val="00DC407E"/>
    <w:rsid w:val="00DC4636"/>
    <w:rsid w:val="00DC46C0"/>
    <w:rsid w:val="00DC4955"/>
    <w:rsid w:val="00DC4EA9"/>
    <w:rsid w:val="00DC4EDD"/>
    <w:rsid w:val="00DC5201"/>
    <w:rsid w:val="00DC551B"/>
    <w:rsid w:val="00DC6813"/>
    <w:rsid w:val="00DC6F8E"/>
    <w:rsid w:val="00DC72D9"/>
    <w:rsid w:val="00DC76C9"/>
    <w:rsid w:val="00DC7A7A"/>
    <w:rsid w:val="00DC7D52"/>
    <w:rsid w:val="00DD033C"/>
    <w:rsid w:val="00DD0599"/>
    <w:rsid w:val="00DD1112"/>
    <w:rsid w:val="00DD194E"/>
    <w:rsid w:val="00DD1B29"/>
    <w:rsid w:val="00DD1CD8"/>
    <w:rsid w:val="00DD1FB0"/>
    <w:rsid w:val="00DD250F"/>
    <w:rsid w:val="00DD2517"/>
    <w:rsid w:val="00DD2C7B"/>
    <w:rsid w:val="00DD2CDF"/>
    <w:rsid w:val="00DD2FC9"/>
    <w:rsid w:val="00DD40F5"/>
    <w:rsid w:val="00DD412E"/>
    <w:rsid w:val="00DD4366"/>
    <w:rsid w:val="00DD4993"/>
    <w:rsid w:val="00DD4997"/>
    <w:rsid w:val="00DD4B9D"/>
    <w:rsid w:val="00DD506F"/>
    <w:rsid w:val="00DD51B6"/>
    <w:rsid w:val="00DD5529"/>
    <w:rsid w:val="00DD55C8"/>
    <w:rsid w:val="00DD62C1"/>
    <w:rsid w:val="00DD677D"/>
    <w:rsid w:val="00DD6DE0"/>
    <w:rsid w:val="00DD6E16"/>
    <w:rsid w:val="00DD73A5"/>
    <w:rsid w:val="00DD7B8D"/>
    <w:rsid w:val="00DD7BDE"/>
    <w:rsid w:val="00DD7F04"/>
    <w:rsid w:val="00DD7F46"/>
    <w:rsid w:val="00DE01E8"/>
    <w:rsid w:val="00DE0508"/>
    <w:rsid w:val="00DE0544"/>
    <w:rsid w:val="00DE0702"/>
    <w:rsid w:val="00DE0E1F"/>
    <w:rsid w:val="00DE0E2B"/>
    <w:rsid w:val="00DE1A92"/>
    <w:rsid w:val="00DE22F0"/>
    <w:rsid w:val="00DE2953"/>
    <w:rsid w:val="00DE3379"/>
    <w:rsid w:val="00DE3699"/>
    <w:rsid w:val="00DE3B41"/>
    <w:rsid w:val="00DE4A61"/>
    <w:rsid w:val="00DE5128"/>
    <w:rsid w:val="00DE567B"/>
    <w:rsid w:val="00DE57E8"/>
    <w:rsid w:val="00DE5842"/>
    <w:rsid w:val="00DE588D"/>
    <w:rsid w:val="00DE5A4D"/>
    <w:rsid w:val="00DE5D13"/>
    <w:rsid w:val="00DE5D4C"/>
    <w:rsid w:val="00DE72E2"/>
    <w:rsid w:val="00DF0A50"/>
    <w:rsid w:val="00DF0C42"/>
    <w:rsid w:val="00DF1984"/>
    <w:rsid w:val="00DF1EBC"/>
    <w:rsid w:val="00DF1F0A"/>
    <w:rsid w:val="00DF2382"/>
    <w:rsid w:val="00DF2516"/>
    <w:rsid w:val="00DF29F6"/>
    <w:rsid w:val="00DF2C1F"/>
    <w:rsid w:val="00DF2EB6"/>
    <w:rsid w:val="00DF3833"/>
    <w:rsid w:val="00DF3AC0"/>
    <w:rsid w:val="00DF4017"/>
    <w:rsid w:val="00DF4652"/>
    <w:rsid w:val="00DF4881"/>
    <w:rsid w:val="00DF4C2F"/>
    <w:rsid w:val="00DF4D18"/>
    <w:rsid w:val="00DF58FD"/>
    <w:rsid w:val="00DF61E1"/>
    <w:rsid w:val="00DF666F"/>
    <w:rsid w:val="00DF6793"/>
    <w:rsid w:val="00DF685A"/>
    <w:rsid w:val="00DF689D"/>
    <w:rsid w:val="00DF6EEF"/>
    <w:rsid w:val="00DF7146"/>
    <w:rsid w:val="00DF74A1"/>
    <w:rsid w:val="00DF7E16"/>
    <w:rsid w:val="00E000C9"/>
    <w:rsid w:val="00E00ADD"/>
    <w:rsid w:val="00E00B51"/>
    <w:rsid w:val="00E00E90"/>
    <w:rsid w:val="00E00FFB"/>
    <w:rsid w:val="00E010EF"/>
    <w:rsid w:val="00E0181D"/>
    <w:rsid w:val="00E01E43"/>
    <w:rsid w:val="00E020DF"/>
    <w:rsid w:val="00E02C39"/>
    <w:rsid w:val="00E02E64"/>
    <w:rsid w:val="00E04102"/>
    <w:rsid w:val="00E0418C"/>
    <w:rsid w:val="00E049A2"/>
    <w:rsid w:val="00E04E0E"/>
    <w:rsid w:val="00E04E9D"/>
    <w:rsid w:val="00E04ECC"/>
    <w:rsid w:val="00E04EEA"/>
    <w:rsid w:val="00E05582"/>
    <w:rsid w:val="00E05E9D"/>
    <w:rsid w:val="00E060BD"/>
    <w:rsid w:val="00E06253"/>
    <w:rsid w:val="00E06912"/>
    <w:rsid w:val="00E07500"/>
    <w:rsid w:val="00E10054"/>
    <w:rsid w:val="00E1023E"/>
    <w:rsid w:val="00E102C1"/>
    <w:rsid w:val="00E103D9"/>
    <w:rsid w:val="00E10791"/>
    <w:rsid w:val="00E11306"/>
    <w:rsid w:val="00E11433"/>
    <w:rsid w:val="00E121B2"/>
    <w:rsid w:val="00E12427"/>
    <w:rsid w:val="00E125B3"/>
    <w:rsid w:val="00E125E2"/>
    <w:rsid w:val="00E12697"/>
    <w:rsid w:val="00E1288F"/>
    <w:rsid w:val="00E12A97"/>
    <w:rsid w:val="00E132D4"/>
    <w:rsid w:val="00E13583"/>
    <w:rsid w:val="00E13BCD"/>
    <w:rsid w:val="00E13DF2"/>
    <w:rsid w:val="00E13E61"/>
    <w:rsid w:val="00E13FEE"/>
    <w:rsid w:val="00E14918"/>
    <w:rsid w:val="00E151A2"/>
    <w:rsid w:val="00E15982"/>
    <w:rsid w:val="00E15B4D"/>
    <w:rsid w:val="00E15EAF"/>
    <w:rsid w:val="00E16177"/>
    <w:rsid w:val="00E166ED"/>
    <w:rsid w:val="00E16807"/>
    <w:rsid w:val="00E16A79"/>
    <w:rsid w:val="00E16D02"/>
    <w:rsid w:val="00E16F9D"/>
    <w:rsid w:val="00E170E0"/>
    <w:rsid w:val="00E17818"/>
    <w:rsid w:val="00E179E6"/>
    <w:rsid w:val="00E17F34"/>
    <w:rsid w:val="00E2007C"/>
    <w:rsid w:val="00E203E9"/>
    <w:rsid w:val="00E208E5"/>
    <w:rsid w:val="00E212B2"/>
    <w:rsid w:val="00E2142F"/>
    <w:rsid w:val="00E21B11"/>
    <w:rsid w:val="00E22639"/>
    <w:rsid w:val="00E24743"/>
    <w:rsid w:val="00E24CFE"/>
    <w:rsid w:val="00E24DDA"/>
    <w:rsid w:val="00E25391"/>
    <w:rsid w:val="00E2628A"/>
    <w:rsid w:val="00E2636F"/>
    <w:rsid w:val="00E273BA"/>
    <w:rsid w:val="00E278D7"/>
    <w:rsid w:val="00E309C1"/>
    <w:rsid w:val="00E30FDE"/>
    <w:rsid w:val="00E313E0"/>
    <w:rsid w:val="00E31627"/>
    <w:rsid w:val="00E31899"/>
    <w:rsid w:val="00E31E83"/>
    <w:rsid w:val="00E322C0"/>
    <w:rsid w:val="00E323BD"/>
    <w:rsid w:val="00E32722"/>
    <w:rsid w:val="00E32A5D"/>
    <w:rsid w:val="00E32C81"/>
    <w:rsid w:val="00E32D3C"/>
    <w:rsid w:val="00E32D73"/>
    <w:rsid w:val="00E33221"/>
    <w:rsid w:val="00E3333D"/>
    <w:rsid w:val="00E334CE"/>
    <w:rsid w:val="00E34315"/>
    <w:rsid w:val="00E347B8"/>
    <w:rsid w:val="00E34AC0"/>
    <w:rsid w:val="00E35199"/>
    <w:rsid w:val="00E35BD7"/>
    <w:rsid w:val="00E3648A"/>
    <w:rsid w:val="00E3676C"/>
    <w:rsid w:val="00E36860"/>
    <w:rsid w:val="00E36B92"/>
    <w:rsid w:val="00E37C22"/>
    <w:rsid w:val="00E37F66"/>
    <w:rsid w:val="00E40082"/>
    <w:rsid w:val="00E40E0F"/>
    <w:rsid w:val="00E40F45"/>
    <w:rsid w:val="00E41415"/>
    <w:rsid w:val="00E41AB5"/>
    <w:rsid w:val="00E41F75"/>
    <w:rsid w:val="00E421CB"/>
    <w:rsid w:val="00E42814"/>
    <w:rsid w:val="00E428D7"/>
    <w:rsid w:val="00E43086"/>
    <w:rsid w:val="00E433B4"/>
    <w:rsid w:val="00E43AF1"/>
    <w:rsid w:val="00E43C5C"/>
    <w:rsid w:val="00E43CCC"/>
    <w:rsid w:val="00E43CF3"/>
    <w:rsid w:val="00E43E81"/>
    <w:rsid w:val="00E43F5E"/>
    <w:rsid w:val="00E44DDD"/>
    <w:rsid w:val="00E44E59"/>
    <w:rsid w:val="00E465E4"/>
    <w:rsid w:val="00E46674"/>
    <w:rsid w:val="00E467C1"/>
    <w:rsid w:val="00E46840"/>
    <w:rsid w:val="00E46E92"/>
    <w:rsid w:val="00E4711F"/>
    <w:rsid w:val="00E471C0"/>
    <w:rsid w:val="00E473FF"/>
    <w:rsid w:val="00E47EF8"/>
    <w:rsid w:val="00E5003C"/>
    <w:rsid w:val="00E50438"/>
    <w:rsid w:val="00E507A1"/>
    <w:rsid w:val="00E50831"/>
    <w:rsid w:val="00E50CD8"/>
    <w:rsid w:val="00E518F3"/>
    <w:rsid w:val="00E526F4"/>
    <w:rsid w:val="00E52BF2"/>
    <w:rsid w:val="00E52D27"/>
    <w:rsid w:val="00E53271"/>
    <w:rsid w:val="00E5345D"/>
    <w:rsid w:val="00E535E1"/>
    <w:rsid w:val="00E53BEF"/>
    <w:rsid w:val="00E53E56"/>
    <w:rsid w:val="00E542C6"/>
    <w:rsid w:val="00E54555"/>
    <w:rsid w:val="00E54AE6"/>
    <w:rsid w:val="00E54F37"/>
    <w:rsid w:val="00E54F39"/>
    <w:rsid w:val="00E54FAE"/>
    <w:rsid w:val="00E55522"/>
    <w:rsid w:val="00E5555C"/>
    <w:rsid w:val="00E5570E"/>
    <w:rsid w:val="00E566B2"/>
    <w:rsid w:val="00E56DEC"/>
    <w:rsid w:val="00E57579"/>
    <w:rsid w:val="00E57A1F"/>
    <w:rsid w:val="00E57E2F"/>
    <w:rsid w:val="00E602D8"/>
    <w:rsid w:val="00E6033F"/>
    <w:rsid w:val="00E60385"/>
    <w:rsid w:val="00E60434"/>
    <w:rsid w:val="00E60668"/>
    <w:rsid w:val="00E60C30"/>
    <w:rsid w:val="00E610C7"/>
    <w:rsid w:val="00E61197"/>
    <w:rsid w:val="00E6127C"/>
    <w:rsid w:val="00E614A1"/>
    <w:rsid w:val="00E61F0D"/>
    <w:rsid w:val="00E6207B"/>
    <w:rsid w:val="00E620F0"/>
    <w:rsid w:val="00E62126"/>
    <w:rsid w:val="00E622AC"/>
    <w:rsid w:val="00E625D6"/>
    <w:rsid w:val="00E62D99"/>
    <w:rsid w:val="00E636D5"/>
    <w:rsid w:val="00E63B89"/>
    <w:rsid w:val="00E63F4D"/>
    <w:rsid w:val="00E6449E"/>
    <w:rsid w:val="00E64BF5"/>
    <w:rsid w:val="00E652DC"/>
    <w:rsid w:val="00E654D2"/>
    <w:rsid w:val="00E65521"/>
    <w:rsid w:val="00E65B67"/>
    <w:rsid w:val="00E65B84"/>
    <w:rsid w:val="00E65F8E"/>
    <w:rsid w:val="00E663FE"/>
    <w:rsid w:val="00E6643F"/>
    <w:rsid w:val="00E66DDC"/>
    <w:rsid w:val="00E66F9A"/>
    <w:rsid w:val="00E66FA6"/>
    <w:rsid w:val="00E6700F"/>
    <w:rsid w:val="00E6702D"/>
    <w:rsid w:val="00E67201"/>
    <w:rsid w:val="00E701B9"/>
    <w:rsid w:val="00E70769"/>
    <w:rsid w:val="00E70A0D"/>
    <w:rsid w:val="00E71169"/>
    <w:rsid w:val="00E71A42"/>
    <w:rsid w:val="00E71C09"/>
    <w:rsid w:val="00E71F5C"/>
    <w:rsid w:val="00E72476"/>
    <w:rsid w:val="00E7293D"/>
    <w:rsid w:val="00E72BAA"/>
    <w:rsid w:val="00E72E75"/>
    <w:rsid w:val="00E72E8E"/>
    <w:rsid w:val="00E72F31"/>
    <w:rsid w:val="00E73433"/>
    <w:rsid w:val="00E737CB"/>
    <w:rsid w:val="00E73955"/>
    <w:rsid w:val="00E73A69"/>
    <w:rsid w:val="00E74182"/>
    <w:rsid w:val="00E7429B"/>
    <w:rsid w:val="00E744F4"/>
    <w:rsid w:val="00E74792"/>
    <w:rsid w:val="00E74ECB"/>
    <w:rsid w:val="00E754B6"/>
    <w:rsid w:val="00E75745"/>
    <w:rsid w:val="00E76300"/>
    <w:rsid w:val="00E763D1"/>
    <w:rsid w:val="00E764D5"/>
    <w:rsid w:val="00E7656A"/>
    <w:rsid w:val="00E76622"/>
    <w:rsid w:val="00E76FB4"/>
    <w:rsid w:val="00E77E39"/>
    <w:rsid w:val="00E801BB"/>
    <w:rsid w:val="00E81097"/>
    <w:rsid w:val="00E81278"/>
    <w:rsid w:val="00E81379"/>
    <w:rsid w:val="00E816D8"/>
    <w:rsid w:val="00E81773"/>
    <w:rsid w:val="00E8178B"/>
    <w:rsid w:val="00E81A59"/>
    <w:rsid w:val="00E81C59"/>
    <w:rsid w:val="00E81E74"/>
    <w:rsid w:val="00E82172"/>
    <w:rsid w:val="00E8219E"/>
    <w:rsid w:val="00E82C03"/>
    <w:rsid w:val="00E832F5"/>
    <w:rsid w:val="00E83B74"/>
    <w:rsid w:val="00E83EAF"/>
    <w:rsid w:val="00E83EE0"/>
    <w:rsid w:val="00E84017"/>
    <w:rsid w:val="00E85454"/>
    <w:rsid w:val="00E85535"/>
    <w:rsid w:val="00E85898"/>
    <w:rsid w:val="00E85C87"/>
    <w:rsid w:val="00E85D13"/>
    <w:rsid w:val="00E85E2D"/>
    <w:rsid w:val="00E8691B"/>
    <w:rsid w:val="00E86AE3"/>
    <w:rsid w:val="00E86C8D"/>
    <w:rsid w:val="00E86DE9"/>
    <w:rsid w:val="00E86E0D"/>
    <w:rsid w:val="00E87622"/>
    <w:rsid w:val="00E877AF"/>
    <w:rsid w:val="00E9073C"/>
    <w:rsid w:val="00E90771"/>
    <w:rsid w:val="00E90876"/>
    <w:rsid w:val="00E90CD0"/>
    <w:rsid w:val="00E91076"/>
    <w:rsid w:val="00E91104"/>
    <w:rsid w:val="00E918CE"/>
    <w:rsid w:val="00E924EE"/>
    <w:rsid w:val="00E9251D"/>
    <w:rsid w:val="00E93150"/>
    <w:rsid w:val="00E938D2"/>
    <w:rsid w:val="00E943AD"/>
    <w:rsid w:val="00E943C6"/>
    <w:rsid w:val="00E94640"/>
    <w:rsid w:val="00E947E2"/>
    <w:rsid w:val="00E954E5"/>
    <w:rsid w:val="00E9555D"/>
    <w:rsid w:val="00E95791"/>
    <w:rsid w:val="00E95825"/>
    <w:rsid w:val="00E95C4F"/>
    <w:rsid w:val="00E969A9"/>
    <w:rsid w:val="00EA0B4F"/>
    <w:rsid w:val="00EA108B"/>
    <w:rsid w:val="00EA2766"/>
    <w:rsid w:val="00EA2795"/>
    <w:rsid w:val="00EA2B03"/>
    <w:rsid w:val="00EA2DFA"/>
    <w:rsid w:val="00EA3387"/>
    <w:rsid w:val="00EA34F1"/>
    <w:rsid w:val="00EA3B36"/>
    <w:rsid w:val="00EA3FB4"/>
    <w:rsid w:val="00EA3FBD"/>
    <w:rsid w:val="00EA41B3"/>
    <w:rsid w:val="00EA458F"/>
    <w:rsid w:val="00EA4764"/>
    <w:rsid w:val="00EA4F76"/>
    <w:rsid w:val="00EA56C3"/>
    <w:rsid w:val="00EA5C63"/>
    <w:rsid w:val="00EA5FFE"/>
    <w:rsid w:val="00EA60A3"/>
    <w:rsid w:val="00EA673E"/>
    <w:rsid w:val="00EA6C6C"/>
    <w:rsid w:val="00EA6E7D"/>
    <w:rsid w:val="00EA704F"/>
    <w:rsid w:val="00EA75F9"/>
    <w:rsid w:val="00EA766C"/>
    <w:rsid w:val="00EA792C"/>
    <w:rsid w:val="00EA7C46"/>
    <w:rsid w:val="00EA7E80"/>
    <w:rsid w:val="00EB0073"/>
    <w:rsid w:val="00EB0A12"/>
    <w:rsid w:val="00EB0DAD"/>
    <w:rsid w:val="00EB11EC"/>
    <w:rsid w:val="00EB18A2"/>
    <w:rsid w:val="00EB1C9B"/>
    <w:rsid w:val="00EB1EC6"/>
    <w:rsid w:val="00EB221A"/>
    <w:rsid w:val="00EB23BE"/>
    <w:rsid w:val="00EB25ED"/>
    <w:rsid w:val="00EB2C81"/>
    <w:rsid w:val="00EB37C0"/>
    <w:rsid w:val="00EB3F26"/>
    <w:rsid w:val="00EB49A4"/>
    <w:rsid w:val="00EB5203"/>
    <w:rsid w:val="00EB5641"/>
    <w:rsid w:val="00EB5ACA"/>
    <w:rsid w:val="00EB611C"/>
    <w:rsid w:val="00EB64DC"/>
    <w:rsid w:val="00EB6B7C"/>
    <w:rsid w:val="00EB6F0F"/>
    <w:rsid w:val="00EB7072"/>
    <w:rsid w:val="00EB73B1"/>
    <w:rsid w:val="00EB78CD"/>
    <w:rsid w:val="00EB7CB6"/>
    <w:rsid w:val="00EB7F7F"/>
    <w:rsid w:val="00EB7FBF"/>
    <w:rsid w:val="00EC044A"/>
    <w:rsid w:val="00EC140F"/>
    <w:rsid w:val="00EC1DF2"/>
    <w:rsid w:val="00EC1E51"/>
    <w:rsid w:val="00EC250B"/>
    <w:rsid w:val="00EC2A9A"/>
    <w:rsid w:val="00EC2BFB"/>
    <w:rsid w:val="00EC2D8F"/>
    <w:rsid w:val="00EC2F4C"/>
    <w:rsid w:val="00EC3816"/>
    <w:rsid w:val="00EC3EDB"/>
    <w:rsid w:val="00EC435A"/>
    <w:rsid w:val="00EC4828"/>
    <w:rsid w:val="00EC48E0"/>
    <w:rsid w:val="00EC5071"/>
    <w:rsid w:val="00EC51BD"/>
    <w:rsid w:val="00EC5330"/>
    <w:rsid w:val="00EC5A66"/>
    <w:rsid w:val="00EC61B5"/>
    <w:rsid w:val="00EC65DF"/>
    <w:rsid w:val="00EC6764"/>
    <w:rsid w:val="00EC6862"/>
    <w:rsid w:val="00EC6B54"/>
    <w:rsid w:val="00EC6C85"/>
    <w:rsid w:val="00EC6FE6"/>
    <w:rsid w:val="00EC71DB"/>
    <w:rsid w:val="00EC764A"/>
    <w:rsid w:val="00EC79A6"/>
    <w:rsid w:val="00EC7BA5"/>
    <w:rsid w:val="00ED0747"/>
    <w:rsid w:val="00ED0823"/>
    <w:rsid w:val="00ED0A38"/>
    <w:rsid w:val="00ED0CF8"/>
    <w:rsid w:val="00ED1031"/>
    <w:rsid w:val="00ED1292"/>
    <w:rsid w:val="00ED1522"/>
    <w:rsid w:val="00ED1B7A"/>
    <w:rsid w:val="00ED28C6"/>
    <w:rsid w:val="00ED2B0C"/>
    <w:rsid w:val="00ED2BEA"/>
    <w:rsid w:val="00ED2CD9"/>
    <w:rsid w:val="00ED345D"/>
    <w:rsid w:val="00ED3FB3"/>
    <w:rsid w:val="00ED41DB"/>
    <w:rsid w:val="00ED46DF"/>
    <w:rsid w:val="00ED4A07"/>
    <w:rsid w:val="00ED5302"/>
    <w:rsid w:val="00ED538B"/>
    <w:rsid w:val="00ED6307"/>
    <w:rsid w:val="00ED6929"/>
    <w:rsid w:val="00ED6CF6"/>
    <w:rsid w:val="00ED6D78"/>
    <w:rsid w:val="00ED6EAA"/>
    <w:rsid w:val="00ED7457"/>
    <w:rsid w:val="00ED74AA"/>
    <w:rsid w:val="00ED77B9"/>
    <w:rsid w:val="00ED7BD4"/>
    <w:rsid w:val="00ED7CBA"/>
    <w:rsid w:val="00ED7D09"/>
    <w:rsid w:val="00EE03E7"/>
    <w:rsid w:val="00EE051E"/>
    <w:rsid w:val="00EE0851"/>
    <w:rsid w:val="00EE12E4"/>
    <w:rsid w:val="00EE16B6"/>
    <w:rsid w:val="00EE1B85"/>
    <w:rsid w:val="00EE1D3E"/>
    <w:rsid w:val="00EE1D65"/>
    <w:rsid w:val="00EE1FFE"/>
    <w:rsid w:val="00EE275D"/>
    <w:rsid w:val="00EE2A23"/>
    <w:rsid w:val="00EE3095"/>
    <w:rsid w:val="00EE38FE"/>
    <w:rsid w:val="00EE3922"/>
    <w:rsid w:val="00EE3E92"/>
    <w:rsid w:val="00EE3EA6"/>
    <w:rsid w:val="00EE3EBB"/>
    <w:rsid w:val="00EE4B5A"/>
    <w:rsid w:val="00EE58C1"/>
    <w:rsid w:val="00EE5B75"/>
    <w:rsid w:val="00EE604D"/>
    <w:rsid w:val="00EE77C4"/>
    <w:rsid w:val="00EE7B7C"/>
    <w:rsid w:val="00EE7F54"/>
    <w:rsid w:val="00EF0292"/>
    <w:rsid w:val="00EF0568"/>
    <w:rsid w:val="00EF084C"/>
    <w:rsid w:val="00EF0E39"/>
    <w:rsid w:val="00EF0EC0"/>
    <w:rsid w:val="00EF1454"/>
    <w:rsid w:val="00EF1473"/>
    <w:rsid w:val="00EF14A8"/>
    <w:rsid w:val="00EF1DF2"/>
    <w:rsid w:val="00EF1F47"/>
    <w:rsid w:val="00EF2A3D"/>
    <w:rsid w:val="00EF2CB4"/>
    <w:rsid w:val="00EF3779"/>
    <w:rsid w:val="00EF3914"/>
    <w:rsid w:val="00EF4107"/>
    <w:rsid w:val="00EF4317"/>
    <w:rsid w:val="00EF44B2"/>
    <w:rsid w:val="00EF4B7D"/>
    <w:rsid w:val="00EF509F"/>
    <w:rsid w:val="00EF51F0"/>
    <w:rsid w:val="00EF5438"/>
    <w:rsid w:val="00EF5559"/>
    <w:rsid w:val="00EF59DB"/>
    <w:rsid w:val="00EF5F94"/>
    <w:rsid w:val="00EF6137"/>
    <w:rsid w:val="00EF6486"/>
    <w:rsid w:val="00EF69A1"/>
    <w:rsid w:val="00EF6B6A"/>
    <w:rsid w:val="00EF70CE"/>
    <w:rsid w:val="00EF72D9"/>
    <w:rsid w:val="00EF7CB4"/>
    <w:rsid w:val="00F0036A"/>
    <w:rsid w:val="00F007CD"/>
    <w:rsid w:val="00F00824"/>
    <w:rsid w:val="00F009DD"/>
    <w:rsid w:val="00F00B6C"/>
    <w:rsid w:val="00F00BE0"/>
    <w:rsid w:val="00F00DF1"/>
    <w:rsid w:val="00F00ED9"/>
    <w:rsid w:val="00F00EEA"/>
    <w:rsid w:val="00F013D3"/>
    <w:rsid w:val="00F015C9"/>
    <w:rsid w:val="00F016C9"/>
    <w:rsid w:val="00F018DA"/>
    <w:rsid w:val="00F01A0A"/>
    <w:rsid w:val="00F01A43"/>
    <w:rsid w:val="00F01AA2"/>
    <w:rsid w:val="00F01B74"/>
    <w:rsid w:val="00F01C80"/>
    <w:rsid w:val="00F02150"/>
    <w:rsid w:val="00F023FA"/>
    <w:rsid w:val="00F029F5"/>
    <w:rsid w:val="00F02F3C"/>
    <w:rsid w:val="00F034FB"/>
    <w:rsid w:val="00F03556"/>
    <w:rsid w:val="00F03572"/>
    <w:rsid w:val="00F0377E"/>
    <w:rsid w:val="00F03C77"/>
    <w:rsid w:val="00F03F98"/>
    <w:rsid w:val="00F041D7"/>
    <w:rsid w:val="00F04305"/>
    <w:rsid w:val="00F04E41"/>
    <w:rsid w:val="00F05367"/>
    <w:rsid w:val="00F05765"/>
    <w:rsid w:val="00F06206"/>
    <w:rsid w:val="00F0694B"/>
    <w:rsid w:val="00F06A1E"/>
    <w:rsid w:val="00F07199"/>
    <w:rsid w:val="00F105BC"/>
    <w:rsid w:val="00F1096D"/>
    <w:rsid w:val="00F10DDE"/>
    <w:rsid w:val="00F112EC"/>
    <w:rsid w:val="00F11382"/>
    <w:rsid w:val="00F113C9"/>
    <w:rsid w:val="00F116A0"/>
    <w:rsid w:val="00F11CF4"/>
    <w:rsid w:val="00F11D67"/>
    <w:rsid w:val="00F11EE1"/>
    <w:rsid w:val="00F121AC"/>
    <w:rsid w:val="00F12C7E"/>
    <w:rsid w:val="00F1303A"/>
    <w:rsid w:val="00F1334A"/>
    <w:rsid w:val="00F1443F"/>
    <w:rsid w:val="00F148F2"/>
    <w:rsid w:val="00F14B6F"/>
    <w:rsid w:val="00F14BCC"/>
    <w:rsid w:val="00F14BEB"/>
    <w:rsid w:val="00F14FB1"/>
    <w:rsid w:val="00F163F3"/>
    <w:rsid w:val="00F165CC"/>
    <w:rsid w:val="00F16EFD"/>
    <w:rsid w:val="00F17289"/>
    <w:rsid w:val="00F172DC"/>
    <w:rsid w:val="00F17333"/>
    <w:rsid w:val="00F207DA"/>
    <w:rsid w:val="00F20C7F"/>
    <w:rsid w:val="00F2166F"/>
    <w:rsid w:val="00F219C1"/>
    <w:rsid w:val="00F21BE8"/>
    <w:rsid w:val="00F21CEC"/>
    <w:rsid w:val="00F21E1E"/>
    <w:rsid w:val="00F22DFC"/>
    <w:rsid w:val="00F22FC8"/>
    <w:rsid w:val="00F2301D"/>
    <w:rsid w:val="00F2317C"/>
    <w:rsid w:val="00F233D0"/>
    <w:rsid w:val="00F23A5C"/>
    <w:rsid w:val="00F23BED"/>
    <w:rsid w:val="00F241AB"/>
    <w:rsid w:val="00F241D1"/>
    <w:rsid w:val="00F2444B"/>
    <w:rsid w:val="00F2474D"/>
    <w:rsid w:val="00F248E3"/>
    <w:rsid w:val="00F24BD9"/>
    <w:rsid w:val="00F24D4F"/>
    <w:rsid w:val="00F24FE5"/>
    <w:rsid w:val="00F252AC"/>
    <w:rsid w:val="00F26882"/>
    <w:rsid w:val="00F271A3"/>
    <w:rsid w:val="00F27F3B"/>
    <w:rsid w:val="00F30048"/>
    <w:rsid w:val="00F30D3D"/>
    <w:rsid w:val="00F30E07"/>
    <w:rsid w:val="00F31422"/>
    <w:rsid w:val="00F32B09"/>
    <w:rsid w:val="00F32DB3"/>
    <w:rsid w:val="00F331C8"/>
    <w:rsid w:val="00F336B2"/>
    <w:rsid w:val="00F3378C"/>
    <w:rsid w:val="00F33DDC"/>
    <w:rsid w:val="00F35123"/>
    <w:rsid w:val="00F35A09"/>
    <w:rsid w:val="00F35DDA"/>
    <w:rsid w:val="00F36A8D"/>
    <w:rsid w:val="00F36CF7"/>
    <w:rsid w:val="00F36F52"/>
    <w:rsid w:val="00F37323"/>
    <w:rsid w:val="00F37B78"/>
    <w:rsid w:val="00F37E88"/>
    <w:rsid w:val="00F40789"/>
    <w:rsid w:val="00F4087A"/>
    <w:rsid w:val="00F40EE3"/>
    <w:rsid w:val="00F413B9"/>
    <w:rsid w:val="00F415E7"/>
    <w:rsid w:val="00F41B6F"/>
    <w:rsid w:val="00F41D26"/>
    <w:rsid w:val="00F420BD"/>
    <w:rsid w:val="00F422F9"/>
    <w:rsid w:val="00F42699"/>
    <w:rsid w:val="00F42807"/>
    <w:rsid w:val="00F42D15"/>
    <w:rsid w:val="00F42DF2"/>
    <w:rsid w:val="00F4304C"/>
    <w:rsid w:val="00F43536"/>
    <w:rsid w:val="00F43D79"/>
    <w:rsid w:val="00F443E3"/>
    <w:rsid w:val="00F44787"/>
    <w:rsid w:val="00F44C79"/>
    <w:rsid w:val="00F45D1D"/>
    <w:rsid w:val="00F46340"/>
    <w:rsid w:val="00F464A6"/>
    <w:rsid w:val="00F46D7A"/>
    <w:rsid w:val="00F46E0E"/>
    <w:rsid w:val="00F46F2F"/>
    <w:rsid w:val="00F472F7"/>
    <w:rsid w:val="00F47A77"/>
    <w:rsid w:val="00F50455"/>
    <w:rsid w:val="00F518E9"/>
    <w:rsid w:val="00F51B7F"/>
    <w:rsid w:val="00F51F40"/>
    <w:rsid w:val="00F52183"/>
    <w:rsid w:val="00F52901"/>
    <w:rsid w:val="00F52918"/>
    <w:rsid w:val="00F52D59"/>
    <w:rsid w:val="00F53038"/>
    <w:rsid w:val="00F539C2"/>
    <w:rsid w:val="00F53B08"/>
    <w:rsid w:val="00F53DD2"/>
    <w:rsid w:val="00F53EBD"/>
    <w:rsid w:val="00F53F5E"/>
    <w:rsid w:val="00F54416"/>
    <w:rsid w:val="00F54A51"/>
    <w:rsid w:val="00F550A4"/>
    <w:rsid w:val="00F5516A"/>
    <w:rsid w:val="00F55AD2"/>
    <w:rsid w:val="00F55CD8"/>
    <w:rsid w:val="00F5620B"/>
    <w:rsid w:val="00F56657"/>
    <w:rsid w:val="00F56B4E"/>
    <w:rsid w:val="00F56DCD"/>
    <w:rsid w:val="00F570E3"/>
    <w:rsid w:val="00F57EBC"/>
    <w:rsid w:val="00F57F02"/>
    <w:rsid w:val="00F60253"/>
    <w:rsid w:val="00F6026B"/>
    <w:rsid w:val="00F60A9E"/>
    <w:rsid w:val="00F61234"/>
    <w:rsid w:val="00F61302"/>
    <w:rsid w:val="00F615DA"/>
    <w:rsid w:val="00F61B95"/>
    <w:rsid w:val="00F61E09"/>
    <w:rsid w:val="00F61FE5"/>
    <w:rsid w:val="00F626C9"/>
    <w:rsid w:val="00F62D27"/>
    <w:rsid w:val="00F63520"/>
    <w:rsid w:val="00F637DB"/>
    <w:rsid w:val="00F63DC0"/>
    <w:rsid w:val="00F64023"/>
    <w:rsid w:val="00F642AF"/>
    <w:rsid w:val="00F6450A"/>
    <w:rsid w:val="00F64689"/>
    <w:rsid w:val="00F64D21"/>
    <w:rsid w:val="00F653D3"/>
    <w:rsid w:val="00F65B85"/>
    <w:rsid w:val="00F65F83"/>
    <w:rsid w:val="00F661D9"/>
    <w:rsid w:val="00F664D0"/>
    <w:rsid w:val="00F66876"/>
    <w:rsid w:val="00F66C33"/>
    <w:rsid w:val="00F675E6"/>
    <w:rsid w:val="00F67AEF"/>
    <w:rsid w:val="00F702D2"/>
    <w:rsid w:val="00F705A2"/>
    <w:rsid w:val="00F70BB4"/>
    <w:rsid w:val="00F70E6A"/>
    <w:rsid w:val="00F71965"/>
    <w:rsid w:val="00F71EEF"/>
    <w:rsid w:val="00F71F02"/>
    <w:rsid w:val="00F71F27"/>
    <w:rsid w:val="00F72B0B"/>
    <w:rsid w:val="00F72B87"/>
    <w:rsid w:val="00F734B9"/>
    <w:rsid w:val="00F73869"/>
    <w:rsid w:val="00F73B98"/>
    <w:rsid w:val="00F74450"/>
    <w:rsid w:val="00F745D4"/>
    <w:rsid w:val="00F746FE"/>
    <w:rsid w:val="00F74EDC"/>
    <w:rsid w:val="00F752B0"/>
    <w:rsid w:val="00F75F78"/>
    <w:rsid w:val="00F75FF8"/>
    <w:rsid w:val="00F76109"/>
    <w:rsid w:val="00F76917"/>
    <w:rsid w:val="00F769C6"/>
    <w:rsid w:val="00F76DA4"/>
    <w:rsid w:val="00F775B0"/>
    <w:rsid w:val="00F77CB8"/>
    <w:rsid w:val="00F80146"/>
    <w:rsid w:val="00F80319"/>
    <w:rsid w:val="00F803FA"/>
    <w:rsid w:val="00F80427"/>
    <w:rsid w:val="00F80707"/>
    <w:rsid w:val="00F80914"/>
    <w:rsid w:val="00F81156"/>
    <w:rsid w:val="00F81208"/>
    <w:rsid w:val="00F818B2"/>
    <w:rsid w:val="00F81CD5"/>
    <w:rsid w:val="00F8235C"/>
    <w:rsid w:val="00F82A0C"/>
    <w:rsid w:val="00F82D55"/>
    <w:rsid w:val="00F8419D"/>
    <w:rsid w:val="00F84658"/>
    <w:rsid w:val="00F8467B"/>
    <w:rsid w:val="00F84A38"/>
    <w:rsid w:val="00F85629"/>
    <w:rsid w:val="00F85CFA"/>
    <w:rsid w:val="00F85EE2"/>
    <w:rsid w:val="00F86661"/>
    <w:rsid w:val="00F8754E"/>
    <w:rsid w:val="00F8760F"/>
    <w:rsid w:val="00F876E2"/>
    <w:rsid w:val="00F87911"/>
    <w:rsid w:val="00F87A63"/>
    <w:rsid w:val="00F87D8A"/>
    <w:rsid w:val="00F90074"/>
    <w:rsid w:val="00F904CC"/>
    <w:rsid w:val="00F90736"/>
    <w:rsid w:val="00F907A7"/>
    <w:rsid w:val="00F90A47"/>
    <w:rsid w:val="00F90F28"/>
    <w:rsid w:val="00F9125F"/>
    <w:rsid w:val="00F9137A"/>
    <w:rsid w:val="00F91465"/>
    <w:rsid w:val="00F91934"/>
    <w:rsid w:val="00F91EAD"/>
    <w:rsid w:val="00F93332"/>
    <w:rsid w:val="00F93350"/>
    <w:rsid w:val="00F9361B"/>
    <w:rsid w:val="00F93772"/>
    <w:rsid w:val="00F93891"/>
    <w:rsid w:val="00F93B0A"/>
    <w:rsid w:val="00F94FCF"/>
    <w:rsid w:val="00F95185"/>
    <w:rsid w:val="00F95D5E"/>
    <w:rsid w:val="00F95F49"/>
    <w:rsid w:val="00F96336"/>
    <w:rsid w:val="00F96575"/>
    <w:rsid w:val="00F96C81"/>
    <w:rsid w:val="00F970CE"/>
    <w:rsid w:val="00F9710B"/>
    <w:rsid w:val="00F97CD7"/>
    <w:rsid w:val="00F97D3A"/>
    <w:rsid w:val="00FA0385"/>
    <w:rsid w:val="00FA046C"/>
    <w:rsid w:val="00FA0571"/>
    <w:rsid w:val="00FA17B8"/>
    <w:rsid w:val="00FA1884"/>
    <w:rsid w:val="00FA1E95"/>
    <w:rsid w:val="00FA1FF9"/>
    <w:rsid w:val="00FA2FEE"/>
    <w:rsid w:val="00FA3193"/>
    <w:rsid w:val="00FA3D33"/>
    <w:rsid w:val="00FA3E32"/>
    <w:rsid w:val="00FA4252"/>
    <w:rsid w:val="00FA443C"/>
    <w:rsid w:val="00FA4686"/>
    <w:rsid w:val="00FA495B"/>
    <w:rsid w:val="00FA496E"/>
    <w:rsid w:val="00FA4E10"/>
    <w:rsid w:val="00FA58A9"/>
    <w:rsid w:val="00FA5A17"/>
    <w:rsid w:val="00FA5AAC"/>
    <w:rsid w:val="00FA5C2B"/>
    <w:rsid w:val="00FA61C8"/>
    <w:rsid w:val="00FA6793"/>
    <w:rsid w:val="00FA6AB0"/>
    <w:rsid w:val="00FA6DCD"/>
    <w:rsid w:val="00FA6EF1"/>
    <w:rsid w:val="00FA7096"/>
    <w:rsid w:val="00FA7167"/>
    <w:rsid w:val="00FA7358"/>
    <w:rsid w:val="00FA73E0"/>
    <w:rsid w:val="00FA7D0F"/>
    <w:rsid w:val="00FB00FF"/>
    <w:rsid w:val="00FB012F"/>
    <w:rsid w:val="00FB06F3"/>
    <w:rsid w:val="00FB1280"/>
    <w:rsid w:val="00FB1307"/>
    <w:rsid w:val="00FB13AA"/>
    <w:rsid w:val="00FB19F9"/>
    <w:rsid w:val="00FB1A1A"/>
    <w:rsid w:val="00FB24CD"/>
    <w:rsid w:val="00FB2A2F"/>
    <w:rsid w:val="00FB2B7B"/>
    <w:rsid w:val="00FB2DC7"/>
    <w:rsid w:val="00FB311F"/>
    <w:rsid w:val="00FB31F4"/>
    <w:rsid w:val="00FB4804"/>
    <w:rsid w:val="00FB48A9"/>
    <w:rsid w:val="00FB49CF"/>
    <w:rsid w:val="00FB4EFC"/>
    <w:rsid w:val="00FB4F27"/>
    <w:rsid w:val="00FB5027"/>
    <w:rsid w:val="00FB5429"/>
    <w:rsid w:val="00FB588C"/>
    <w:rsid w:val="00FB5A87"/>
    <w:rsid w:val="00FB5D09"/>
    <w:rsid w:val="00FB6912"/>
    <w:rsid w:val="00FB73EC"/>
    <w:rsid w:val="00FB7684"/>
    <w:rsid w:val="00FB7818"/>
    <w:rsid w:val="00FB7EBF"/>
    <w:rsid w:val="00FC082B"/>
    <w:rsid w:val="00FC0CF0"/>
    <w:rsid w:val="00FC104A"/>
    <w:rsid w:val="00FC1CAA"/>
    <w:rsid w:val="00FC2192"/>
    <w:rsid w:val="00FC2C19"/>
    <w:rsid w:val="00FC2FC0"/>
    <w:rsid w:val="00FC3813"/>
    <w:rsid w:val="00FC3AC8"/>
    <w:rsid w:val="00FC4362"/>
    <w:rsid w:val="00FC43C0"/>
    <w:rsid w:val="00FC44B5"/>
    <w:rsid w:val="00FC4522"/>
    <w:rsid w:val="00FC4571"/>
    <w:rsid w:val="00FC51BE"/>
    <w:rsid w:val="00FC52CB"/>
    <w:rsid w:val="00FC56C8"/>
    <w:rsid w:val="00FC58AD"/>
    <w:rsid w:val="00FC59E7"/>
    <w:rsid w:val="00FC5F04"/>
    <w:rsid w:val="00FC623B"/>
    <w:rsid w:val="00FC6B32"/>
    <w:rsid w:val="00FC6CC0"/>
    <w:rsid w:val="00FC6E65"/>
    <w:rsid w:val="00FC71D9"/>
    <w:rsid w:val="00FC71E1"/>
    <w:rsid w:val="00FC77FC"/>
    <w:rsid w:val="00FC798D"/>
    <w:rsid w:val="00FC7B2A"/>
    <w:rsid w:val="00FC7D0C"/>
    <w:rsid w:val="00FD00EA"/>
    <w:rsid w:val="00FD0170"/>
    <w:rsid w:val="00FD0420"/>
    <w:rsid w:val="00FD0658"/>
    <w:rsid w:val="00FD0E4A"/>
    <w:rsid w:val="00FD11FC"/>
    <w:rsid w:val="00FD16C1"/>
    <w:rsid w:val="00FD2B09"/>
    <w:rsid w:val="00FD2FD8"/>
    <w:rsid w:val="00FD40C4"/>
    <w:rsid w:val="00FD424A"/>
    <w:rsid w:val="00FD4730"/>
    <w:rsid w:val="00FD4A9C"/>
    <w:rsid w:val="00FD5192"/>
    <w:rsid w:val="00FD527F"/>
    <w:rsid w:val="00FD5AEA"/>
    <w:rsid w:val="00FD5C7C"/>
    <w:rsid w:val="00FD5E93"/>
    <w:rsid w:val="00FD5F89"/>
    <w:rsid w:val="00FD6BF4"/>
    <w:rsid w:val="00FD6C18"/>
    <w:rsid w:val="00FD7654"/>
    <w:rsid w:val="00FD77CC"/>
    <w:rsid w:val="00FD7A66"/>
    <w:rsid w:val="00FD7A72"/>
    <w:rsid w:val="00FD7AA4"/>
    <w:rsid w:val="00FD7F9D"/>
    <w:rsid w:val="00FE0028"/>
    <w:rsid w:val="00FE0058"/>
    <w:rsid w:val="00FE0090"/>
    <w:rsid w:val="00FE0328"/>
    <w:rsid w:val="00FE050C"/>
    <w:rsid w:val="00FE1594"/>
    <w:rsid w:val="00FE1743"/>
    <w:rsid w:val="00FE18EA"/>
    <w:rsid w:val="00FE1A22"/>
    <w:rsid w:val="00FE1C5C"/>
    <w:rsid w:val="00FE1D67"/>
    <w:rsid w:val="00FE1EC6"/>
    <w:rsid w:val="00FE2263"/>
    <w:rsid w:val="00FE26A2"/>
    <w:rsid w:val="00FE27FB"/>
    <w:rsid w:val="00FE298D"/>
    <w:rsid w:val="00FE32B8"/>
    <w:rsid w:val="00FE34A1"/>
    <w:rsid w:val="00FE3672"/>
    <w:rsid w:val="00FE367B"/>
    <w:rsid w:val="00FE3ABE"/>
    <w:rsid w:val="00FE3C08"/>
    <w:rsid w:val="00FE3D9A"/>
    <w:rsid w:val="00FE3DAA"/>
    <w:rsid w:val="00FE3E9E"/>
    <w:rsid w:val="00FE3EE3"/>
    <w:rsid w:val="00FE4143"/>
    <w:rsid w:val="00FE43A9"/>
    <w:rsid w:val="00FE480E"/>
    <w:rsid w:val="00FE4A02"/>
    <w:rsid w:val="00FE4C20"/>
    <w:rsid w:val="00FE5648"/>
    <w:rsid w:val="00FE5759"/>
    <w:rsid w:val="00FE57D2"/>
    <w:rsid w:val="00FE593D"/>
    <w:rsid w:val="00FE5EC2"/>
    <w:rsid w:val="00FE6A51"/>
    <w:rsid w:val="00FE6D5E"/>
    <w:rsid w:val="00FE70F1"/>
    <w:rsid w:val="00FE7146"/>
    <w:rsid w:val="00FE7224"/>
    <w:rsid w:val="00FF022A"/>
    <w:rsid w:val="00FF04CF"/>
    <w:rsid w:val="00FF0985"/>
    <w:rsid w:val="00FF0A6C"/>
    <w:rsid w:val="00FF0E48"/>
    <w:rsid w:val="00FF0E65"/>
    <w:rsid w:val="00FF1779"/>
    <w:rsid w:val="00FF1780"/>
    <w:rsid w:val="00FF2152"/>
    <w:rsid w:val="00FF2246"/>
    <w:rsid w:val="00FF228C"/>
    <w:rsid w:val="00FF2402"/>
    <w:rsid w:val="00FF2A68"/>
    <w:rsid w:val="00FF2F1C"/>
    <w:rsid w:val="00FF3672"/>
    <w:rsid w:val="00FF3A93"/>
    <w:rsid w:val="00FF3C00"/>
    <w:rsid w:val="00FF3EDF"/>
    <w:rsid w:val="00FF4402"/>
    <w:rsid w:val="00FF448B"/>
    <w:rsid w:val="00FF4712"/>
    <w:rsid w:val="00FF58FE"/>
    <w:rsid w:val="00FF60C9"/>
    <w:rsid w:val="00FF6239"/>
    <w:rsid w:val="00FF645F"/>
    <w:rsid w:val="00FF6617"/>
    <w:rsid w:val="00FF6959"/>
    <w:rsid w:val="00FF6AD9"/>
    <w:rsid w:val="00FF6FC8"/>
    <w:rsid w:val="00FF7632"/>
    <w:rsid w:val="00FF79E4"/>
    <w:rsid w:val="01026BC6"/>
    <w:rsid w:val="010ABD3F"/>
    <w:rsid w:val="0113AF38"/>
    <w:rsid w:val="0118991A"/>
    <w:rsid w:val="013A0438"/>
    <w:rsid w:val="0146D08B"/>
    <w:rsid w:val="0186882A"/>
    <w:rsid w:val="020417FC"/>
    <w:rsid w:val="0295C08F"/>
    <w:rsid w:val="029A3866"/>
    <w:rsid w:val="02C435C4"/>
    <w:rsid w:val="033F9189"/>
    <w:rsid w:val="03992AC2"/>
    <w:rsid w:val="03E84E94"/>
    <w:rsid w:val="04341FDF"/>
    <w:rsid w:val="044D64FC"/>
    <w:rsid w:val="04710D82"/>
    <w:rsid w:val="047EBC86"/>
    <w:rsid w:val="04C1B516"/>
    <w:rsid w:val="04CE55C6"/>
    <w:rsid w:val="04E37C2B"/>
    <w:rsid w:val="04FFE8DD"/>
    <w:rsid w:val="051E954D"/>
    <w:rsid w:val="0547BFCE"/>
    <w:rsid w:val="055235C1"/>
    <w:rsid w:val="055D7A67"/>
    <w:rsid w:val="05981E97"/>
    <w:rsid w:val="05A4A662"/>
    <w:rsid w:val="05C1488E"/>
    <w:rsid w:val="05D20380"/>
    <w:rsid w:val="063BA1CD"/>
    <w:rsid w:val="06703B39"/>
    <w:rsid w:val="06D931FF"/>
    <w:rsid w:val="06F376E7"/>
    <w:rsid w:val="071F0E21"/>
    <w:rsid w:val="076DF70F"/>
    <w:rsid w:val="07AB1894"/>
    <w:rsid w:val="07B9864C"/>
    <w:rsid w:val="082326B8"/>
    <w:rsid w:val="0844ADB2"/>
    <w:rsid w:val="084E16B3"/>
    <w:rsid w:val="084EEB94"/>
    <w:rsid w:val="08810882"/>
    <w:rsid w:val="08B437D3"/>
    <w:rsid w:val="08C973E2"/>
    <w:rsid w:val="0936DC13"/>
    <w:rsid w:val="0978B004"/>
    <w:rsid w:val="09FF4FD0"/>
    <w:rsid w:val="0A0EC53A"/>
    <w:rsid w:val="0A2D95D4"/>
    <w:rsid w:val="0A4060F4"/>
    <w:rsid w:val="0A74DBA9"/>
    <w:rsid w:val="0A7AA9AE"/>
    <w:rsid w:val="0A8086DA"/>
    <w:rsid w:val="0AB4A799"/>
    <w:rsid w:val="0AD4F89E"/>
    <w:rsid w:val="0B156589"/>
    <w:rsid w:val="0B34ED35"/>
    <w:rsid w:val="0B731ADD"/>
    <w:rsid w:val="0BA64A2E"/>
    <w:rsid w:val="0BBF1A54"/>
    <w:rsid w:val="0BCC7F64"/>
    <w:rsid w:val="0BCCC85B"/>
    <w:rsid w:val="0BDC5027"/>
    <w:rsid w:val="0BF4E95F"/>
    <w:rsid w:val="0C062436"/>
    <w:rsid w:val="0C62B9A1"/>
    <w:rsid w:val="0C7A2901"/>
    <w:rsid w:val="0CB465BC"/>
    <w:rsid w:val="0D08790C"/>
    <w:rsid w:val="0D606CF0"/>
    <w:rsid w:val="0D75D87F"/>
    <w:rsid w:val="0D9B042B"/>
    <w:rsid w:val="0DBDF4C4"/>
    <w:rsid w:val="0DC51801"/>
    <w:rsid w:val="0DE06A59"/>
    <w:rsid w:val="0DEBB0E3"/>
    <w:rsid w:val="0E001E7B"/>
    <w:rsid w:val="0E6E9A67"/>
    <w:rsid w:val="0EBE91BF"/>
    <w:rsid w:val="0EC75344"/>
    <w:rsid w:val="0ED0B3CC"/>
    <w:rsid w:val="0ED57227"/>
    <w:rsid w:val="0EE745AC"/>
    <w:rsid w:val="0F0A0660"/>
    <w:rsid w:val="0F305306"/>
    <w:rsid w:val="0F40E837"/>
    <w:rsid w:val="0F67A5FD"/>
    <w:rsid w:val="0F838FD1"/>
    <w:rsid w:val="0F91224A"/>
    <w:rsid w:val="0FB6DCA6"/>
    <w:rsid w:val="0FBC63B9"/>
    <w:rsid w:val="0FD902F6"/>
    <w:rsid w:val="10334E53"/>
    <w:rsid w:val="10530ED8"/>
    <w:rsid w:val="10C8F1FA"/>
    <w:rsid w:val="10CB5A72"/>
    <w:rsid w:val="10D08E38"/>
    <w:rsid w:val="10D20D75"/>
    <w:rsid w:val="10E48C85"/>
    <w:rsid w:val="10F1C197"/>
    <w:rsid w:val="1141EDF8"/>
    <w:rsid w:val="11518B90"/>
    <w:rsid w:val="1196CC04"/>
    <w:rsid w:val="11BB8340"/>
    <w:rsid w:val="11ED1624"/>
    <w:rsid w:val="11F56E6E"/>
    <w:rsid w:val="12326804"/>
    <w:rsid w:val="123AA82A"/>
    <w:rsid w:val="12768305"/>
    <w:rsid w:val="127AFA98"/>
    <w:rsid w:val="128B7D07"/>
    <w:rsid w:val="12B2DF5D"/>
    <w:rsid w:val="12D4FCED"/>
    <w:rsid w:val="12EAD2AF"/>
    <w:rsid w:val="130BB9CA"/>
    <w:rsid w:val="134000F2"/>
    <w:rsid w:val="137CD6AD"/>
    <w:rsid w:val="1384CC4A"/>
    <w:rsid w:val="1395E8F6"/>
    <w:rsid w:val="13F982E8"/>
    <w:rsid w:val="14185958"/>
    <w:rsid w:val="143127A6"/>
    <w:rsid w:val="14410D5C"/>
    <w:rsid w:val="1447BF52"/>
    <w:rsid w:val="1448EE42"/>
    <w:rsid w:val="1451AFC7"/>
    <w:rsid w:val="1471A22F"/>
    <w:rsid w:val="1477601C"/>
    <w:rsid w:val="147EE0F7"/>
    <w:rsid w:val="15154EE7"/>
    <w:rsid w:val="15AA43F5"/>
    <w:rsid w:val="15C80A8A"/>
    <w:rsid w:val="15C945EA"/>
    <w:rsid w:val="15F9F589"/>
    <w:rsid w:val="167071EE"/>
    <w:rsid w:val="16A12920"/>
    <w:rsid w:val="1714CB67"/>
    <w:rsid w:val="171ADD3C"/>
    <w:rsid w:val="174DA46C"/>
    <w:rsid w:val="17822D4C"/>
    <w:rsid w:val="179839F0"/>
    <w:rsid w:val="17A4DDD9"/>
    <w:rsid w:val="17B6B2B2"/>
    <w:rsid w:val="17D33EAB"/>
    <w:rsid w:val="17E00F16"/>
    <w:rsid w:val="17FA49B8"/>
    <w:rsid w:val="1808E869"/>
    <w:rsid w:val="185D148E"/>
    <w:rsid w:val="1879CD69"/>
    <w:rsid w:val="190E566D"/>
    <w:rsid w:val="19E19AF5"/>
    <w:rsid w:val="1A27FB2E"/>
    <w:rsid w:val="1A762D34"/>
    <w:rsid w:val="1ADEA10D"/>
    <w:rsid w:val="1B04D4D4"/>
    <w:rsid w:val="1B33EE4B"/>
    <w:rsid w:val="1B671F0E"/>
    <w:rsid w:val="1BC81A0B"/>
    <w:rsid w:val="1BCBE362"/>
    <w:rsid w:val="1BE3D8FC"/>
    <w:rsid w:val="1BEC2FD9"/>
    <w:rsid w:val="1C5A115E"/>
    <w:rsid w:val="1C5F36F9"/>
    <w:rsid w:val="1C8852D5"/>
    <w:rsid w:val="1C8B5CFE"/>
    <w:rsid w:val="1CBAFD71"/>
    <w:rsid w:val="1CD8C480"/>
    <w:rsid w:val="1CDC279D"/>
    <w:rsid w:val="1D229673"/>
    <w:rsid w:val="1D4B48EF"/>
    <w:rsid w:val="1D553F4B"/>
    <w:rsid w:val="1D6B67B8"/>
    <w:rsid w:val="1D88003A"/>
    <w:rsid w:val="1DE0B06B"/>
    <w:rsid w:val="1E10A690"/>
    <w:rsid w:val="1E2A8E69"/>
    <w:rsid w:val="1E6229B9"/>
    <w:rsid w:val="1E9F7CFB"/>
    <w:rsid w:val="1EA00CEB"/>
    <w:rsid w:val="1EA2BFD9"/>
    <w:rsid w:val="1EF7CD47"/>
    <w:rsid w:val="1F2BEE06"/>
    <w:rsid w:val="1F356E41"/>
    <w:rsid w:val="1F76C696"/>
    <w:rsid w:val="1F86DA91"/>
    <w:rsid w:val="1FCF878A"/>
    <w:rsid w:val="1FD59006"/>
    <w:rsid w:val="1FD98667"/>
    <w:rsid w:val="2078187F"/>
    <w:rsid w:val="21169B1A"/>
    <w:rsid w:val="215CC0F9"/>
    <w:rsid w:val="2171923D"/>
    <w:rsid w:val="2191465F"/>
    <w:rsid w:val="21DD92BF"/>
    <w:rsid w:val="2207BBA6"/>
    <w:rsid w:val="22092F1D"/>
    <w:rsid w:val="222818F6"/>
    <w:rsid w:val="22534578"/>
    <w:rsid w:val="2293FD76"/>
    <w:rsid w:val="22F1CC34"/>
    <w:rsid w:val="234F8C6E"/>
    <w:rsid w:val="23703CAF"/>
    <w:rsid w:val="23A55AD9"/>
    <w:rsid w:val="23B0124E"/>
    <w:rsid w:val="23CD809A"/>
    <w:rsid w:val="23E48947"/>
    <w:rsid w:val="23E7A516"/>
    <w:rsid w:val="240B0C26"/>
    <w:rsid w:val="2433EBCA"/>
    <w:rsid w:val="24438137"/>
    <w:rsid w:val="244ED354"/>
    <w:rsid w:val="246D5886"/>
    <w:rsid w:val="2473CCE5"/>
    <w:rsid w:val="2477723C"/>
    <w:rsid w:val="248229CA"/>
    <w:rsid w:val="24AC0CA7"/>
    <w:rsid w:val="2519EDE8"/>
    <w:rsid w:val="258593FD"/>
    <w:rsid w:val="25A455B6"/>
    <w:rsid w:val="2611746B"/>
    <w:rsid w:val="26A160CE"/>
    <w:rsid w:val="26FDE4EC"/>
    <w:rsid w:val="2700120D"/>
    <w:rsid w:val="2722CFD5"/>
    <w:rsid w:val="274456CF"/>
    <w:rsid w:val="274508FC"/>
    <w:rsid w:val="27894DBE"/>
    <w:rsid w:val="27E22175"/>
    <w:rsid w:val="2855C83B"/>
    <w:rsid w:val="2870AB54"/>
    <w:rsid w:val="2879E44E"/>
    <w:rsid w:val="288D10F8"/>
    <w:rsid w:val="28E46E15"/>
    <w:rsid w:val="28F2D67D"/>
    <w:rsid w:val="290C0BF4"/>
    <w:rsid w:val="293C67F8"/>
    <w:rsid w:val="29B14F73"/>
    <w:rsid w:val="29D92FD7"/>
    <w:rsid w:val="2A2B4806"/>
    <w:rsid w:val="2A44C972"/>
    <w:rsid w:val="2A716DE5"/>
    <w:rsid w:val="2A8C9AF0"/>
    <w:rsid w:val="2ACF84EF"/>
    <w:rsid w:val="2B39896B"/>
    <w:rsid w:val="2B81B220"/>
    <w:rsid w:val="2B9C141E"/>
    <w:rsid w:val="2BA1019B"/>
    <w:rsid w:val="2BDA1F3F"/>
    <w:rsid w:val="2C0CAD7A"/>
    <w:rsid w:val="2C8B83E2"/>
    <w:rsid w:val="2CDB2C0E"/>
    <w:rsid w:val="2CE9C764"/>
    <w:rsid w:val="2CEE8229"/>
    <w:rsid w:val="2D04E704"/>
    <w:rsid w:val="2D4EAAC9"/>
    <w:rsid w:val="2D5165D7"/>
    <w:rsid w:val="2D8DD8C3"/>
    <w:rsid w:val="2E236D06"/>
    <w:rsid w:val="2E483AA0"/>
    <w:rsid w:val="2E7436A6"/>
    <w:rsid w:val="2E801F40"/>
    <w:rsid w:val="2EA11D07"/>
    <w:rsid w:val="2EBF9249"/>
    <w:rsid w:val="2ECBFA2B"/>
    <w:rsid w:val="2F1034B2"/>
    <w:rsid w:val="2F474958"/>
    <w:rsid w:val="2F7C132B"/>
    <w:rsid w:val="2F947BEF"/>
    <w:rsid w:val="2FC44844"/>
    <w:rsid w:val="2FDBD9BF"/>
    <w:rsid w:val="2FDED23E"/>
    <w:rsid w:val="2FEC07BB"/>
    <w:rsid w:val="3020D0AE"/>
    <w:rsid w:val="303906A2"/>
    <w:rsid w:val="30739DDD"/>
    <w:rsid w:val="30848956"/>
    <w:rsid w:val="30AF23EC"/>
    <w:rsid w:val="30F779E6"/>
    <w:rsid w:val="310FD741"/>
    <w:rsid w:val="3129075F"/>
    <w:rsid w:val="31295A4D"/>
    <w:rsid w:val="315657CF"/>
    <w:rsid w:val="3162FE8F"/>
    <w:rsid w:val="31790278"/>
    <w:rsid w:val="318BD954"/>
    <w:rsid w:val="31A1F428"/>
    <w:rsid w:val="31A614F1"/>
    <w:rsid w:val="31B75782"/>
    <w:rsid w:val="31C52FC3"/>
    <w:rsid w:val="31D4725C"/>
    <w:rsid w:val="321BEE50"/>
    <w:rsid w:val="323EAC18"/>
    <w:rsid w:val="32474706"/>
    <w:rsid w:val="32605A50"/>
    <w:rsid w:val="3260618D"/>
    <w:rsid w:val="326579E4"/>
    <w:rsid w:val="32BF4A5F"/>
    <w:rsid w:val="32D790BC"/>
    <w:rsid w:val="32E77A77"/>
    <w:rsid w:val="331B35C1"/>
    <w:rsid w:val="331D0FA1"/>
    <w:rsid w:val="3326B985"/>
    <w:rsid w:val="332B18FD"/>
    <w:rsid w:val="3331E70E"/>
    <w:rsid w:val="33379B3E"/>
    <w:rsid w:val="33493F0C"/>
    <w:rsid w:val="33A623B4"/>
    <w:rsid w:val="33BD2637"/>
    <w:rsid w:val="33EAC7A1"/>
    <w:rsid w:val="33FC2AB1"/>
    <w:rsid w:val="343E9012"/>
    <w:rsid w:val="3454C1F2"/>
    <w:rsid w:val="345CC81E"/>
    <w:rsid w:val="346786D4"/>
    <w:rsid w:val="346BE7A3"/>
    <w:rsid w:val="34988065"/>
    <w:rsid w:val="34A7C2FE"/>
    <w:rsid w:val="34F7253C"/>
    <w:rsid w:val="35062B41"/>
    <w:rsid w:val="351F5D3B"/>
    <w:rsid w:val="3584ACF3"/>
    <w:rsid w:val="358DB3E7"/>
    <w:rsid w:val="35A39AB0"/>
    <w:rsid w:val="35DFBF20"/>
    <w:rsid w:val="35F6918D"/>
    <w:rsid w:val="361A0733"/>
    <w:rsid w:val="3621C901"/>
    <w:rsid w:val="3626B8E5"/>
    <w:rsid w:val="36D13EE8"/>
    <w:rsid w:val="36EC6BE2"/>
    <w:rsid w:val="372187F4"/>
    <w:rsid w:val="378D9F39"/>
    <w:rsid w:val="37E19BEF"/>
    <w:rsid w:val="3814C11B"/>
    <w:rsid w:val="3828E2A3"/>
    <w:rsid w:val="383DE6B8"/>
    <w:rsid w:val="385BAD4D"/>
    <w:rsid w:val="38BFFF2C"/>
    <w:rsid w:val="390FFB58"/>
    <w:rsid w:val="39A86E2A"/>
    <w:rsid w:val="39AE0C1A"/>
    <w:rsid w:val="39AF9167"/>
    <w:rsid w:val="39BEE5C6"/>
    <w:rsid w:val="3A022CA7"/>
    <w:rsid w:val="3A123989"/>
    <w:rsid w:val="3A262D18"/>
    <w:rsid w:val="3A47553A"/>
    <w:rsid w:val="3A5BCF8D"/>
    <w:rsid w:val="3A6CF343"/>
    <w:rsid w:val="3A9F5A01"/>
    <w:rsid w:val="3ADEB4E3"/>
    <w:rsid w:val="3B21599E"/>
    <w:rsid w:val="3B32251D"/>
    <w:rsid w:val="3B362AE2"/>
    <w:rsid w:val="3B9FF55F"/>
    <w:rsid w:val="3BC17AA0"/>
    <w:rsid w:val="3BF68A8E"/>
    <w:rsid w:val="3C2A1836"/>
    <w:rsid w:val="3C47BF7C"/>
    <w:rsid w:val="3C65BE98"/>
    <w:rsid w:val="3C85AF41"/>
    <w:rsid w:val="3CAC7B9B"/>
    <w:rsid w:val="3CD9266D"/>
    <w:rsid w:val="3CF1245D"/>
    <w:rsid w:val="3D0E7A9F"/>
    <w:rsid w:val="3D2431DC"/>
    <w:rsid w:val="3D6DE390"/>
    <w:rsid w:val="3D7F28FF"/>
    <w:rsid w:val="3D9ADF68"/>
    <w:rsid w:val="3DC239B5"/>
    <w:rsid w:val="3DC7910E"/>
    <w:rsid w:val="3DCCE173"/>
    <w:rsid w:val="3DFBB223"/>
    <w:rsid w:val="3E0311F2"/>
    <w:rsid w:val="3E7A693E"/>
    <w:rsid w:val="3EAEBEBF"/>
    <w:rsid w:val="3EFF80A7"/>
    <w:rsid w:val="3FBD858F"/>
    <w:rsid w:val="40325239"/>
    <w:rsid w:val="404FF67D"/>
    <w:rsid w:val="405117F9"/>
    <w:rsid w:val="405E9FD6"/>
    <w:rsid w:val="4062F802"/>
    <w:rsid w:val="406A0144"/>
    <w:rsid w:val="40B242C3"/>
    <w:rsid w:val="40B82B82"/>
    <w:rsid w:val="40C9CB00"/>
    <w:rsid w:val="41057E54"/>
    <w:rsid w:val="41244763"/>
    <w:rsid w:val="41314330"/>
    <w:rsid w:val="41972A60"/>
    <w:rsid w:val="41B552E7"/>
    <w:rsid w:val="420C23CB"/>
    <w:rsid w:val="42100BC4"/>
    <w:rsid w:val="42458B1A"/>
    <w:rsid w:val="4249E34E"/>
    <w:rsid w:val="424E91F7"/>
    <w:rsid w:val="4253D3C3"/>
    <w:rsid w:val="425C1DF8"/>
    <w:rsid w:val="428E8FEE"/>
    <w:rsid w:val="429BFDEC"/>
    <w:rsid w:val="42D8F098"/>
    <w:rsid w:val="4327A60D"/>
    <w:rsid w:val="4331F078"/>
    <w:rsid w:val="4332B89F"/>
    <w:rsid w:val="43A9D936"/>
    <w:rsid w:val="43B0D63C"/>
    <w:rsid w:val="43D3E8CD"/>
    <w:rsid w:val="44141D40"/>
    <w:rsid w:val="441C643D"/>
    <w:rsid w:val="4437CA1D"/>
    <w:rsid w:val="44529B56"/>
    <w:rsid w:val="4465E402"/>
    <w:rsid w:val="446A2908"/>
    <w:rsid w:val="44ADF72E"/>
    <w:rsid w:val="44CEC190"/>
    <w:rsid w:val="44F3CCF4"/>
    <w:rsid w:val="44F42B1E"/>
    <w:rsid w:val="454B2DAA"/>
    <w:rsid w:val="45CFDC8D"/>
    <w:rsid w:val="45F06294"/>
    <w:rsid w:val="4617B497"/>
    <w:rsid w:val="465523A2"/>
    <w:rsid w:val="46C4F44E"/>
    <w:rsid w:val="46CE3509"/>
    <w:rsid w:val="46D79434"/>
    <w:rsid w:val="46DB037C"/>
    <w:rsid w:val="46E4892E"/>
    <w:rsid w:val="46F665BE"/>
    <w:rsid w:val="471F96A1"/>
    <w:rsid w:val="47648D90"/>
    <w:rsid w:val="4786BD95"/>
    <w:rsid w:val="47986476"/>
    <w:rsid w:val="47BE7C24"/>
    <w:rsid w:val="47DE09E5"/>
    <w:rsid w:val="47E0A317"/>
    <w:rsid w:val="47F52F58"/>
    <w:rsid w:val="48779F03"/>
    <w:rsid w:val="48E2E02E"/>
    <w:rsid w:val="48E32E10"/>
    <w:rsid w:val="4928F2A5"/>
    <w:rsid w:val="49548B09"/>
    <w:rsid w:val="4973E42C"/>
    <w:rsid w:val="498E6293"/>
    <w:rsid w:val="49CF3826"/>
    <w:rsid w:val="4A1B1DA9"/>
    <w:rsid w:val="4A47E972"/>
    <w:rsid w:val="4A4E04C7"/>
    <w:rsid w:val="4A6266CC"/>
    <w:rsid w:val="4A966CD6"/>
    <w:rsid w:val="4ACC0BA7"/>
    <w:rsid w:val="4B1F16B2"/>
    <w:rsid w:val="4B4409B2"/>
    <w:rsid w:val="4B48EA15"/>
    <w:rsid w:val="4B491469"/>
    <w:rsid w:val="4B76A20B"/>
    <w:rsid w:val="4B8ED060"/>
    <w:rsid w:val="4BF7A16A"/>
    <w:rsid w:val="4BFDD828"/>
    <w:rsid w:val="4C0C6FFE"/>
    <w:rsid w:val="4C0EB34E"/>
    <w:rsid w:val="4C3DB597"/>
    <w:rsid w:val="4C589BE3"/>
    <w:rsid w:val="4C7BB8A3"/>
    <w:rsid w:val="4C81A3DE"/>
    <w:rsid w:val="4C8FEA58"/>
    <w:rsid w:val="4D3FA7E3"/>
    <w:rsid w:val="4D5C33DC"/>
    <w:rsid w:val="4DA4C233"/>
    <w:rsid w:val="4DA58661"/>
    <w:rsid w:val="4DBB8CB0"/>
    <w:rsid w:val="4E47A4A2"/>
    <w:rsid w:val="4E842EAF"/>
    <w:rsid w:val="4E8B9F72"/>
    <w:rsid w:val="4E92CD60"/>
    <w:rsid w:val="4EA31FED"/>
    <w:rsid w:val="4ED4F40D"/>
    <w:rsid w:val="4EE8D9C0"/>
    <w:rsid w:val="4F7DA6AE"/>
    <w:rsid w:val="4F8AE576"/>
    <w:rsid w:val="4F8DBF83"/>
    <w:rsid w:val="4FA74D04"/>
    <w:rsid w:val="500B5319"/>
    <w:rsid w:val="5014D354"/>
    <w:rsid w:val="502F9BB8"/>
    <w:rsid w:val="5039276D"/>
    <w:rsid w:val="50A3E740"/>
    <w:rsid w:val="50BF887B"/>
    <w:rsid w:val="50F295FA"/>
    <w:rsid w:val="511184A1"/>
    <w:rsid w:val="5186EBA4"/>
    <w:rsid w:val="5192840C"/>
    <w:rsid w:val="51957548"/>
    <w:rsid w:val="51B65B7B"/>
    <w:rsid w:val="51E3262C"/>
    <w:rsid w:val="51EBDD00"/>
    <w:rsid w:val="52172C36"/>
    <w:rsid w:val="5279FC22"/>
    <w:rsid w:val="5293D637"/>
    <w:rsid w:val="529A1721"/>
    <w:rsid w:val="530D5FA8"/>
    <w:rsid w:val="534EC33F"/>
    <w:rsid w:val="53964576"/>
    <w:rsid w:val="53C5B3E4"/>
    <w:rsid w:val="5415C184"/>
    <w:rsid w:val="54495366"/>
    <w:rsid w:val="547FADF2"/>
    <w:rsid w:val="54BA606F"/>
    <w:rsid w:val="54D6B566"/>
    <w:rsid w:val="54DDEF5B"/>
    <w:rsid w:val="54E9E47E"/>
    <w:rsid w:val="55268863"/>
    <w:rsid w:val="553A8458"/>
    <w:rsid w:val="554A7524"/>
    <w:rsid w:val="55A860A8"/>
    <w:rsid w:val="55AB25DC"/>
    <w:rsid w:val="55ECABAB"/>
    <w:rsid w:val="5604EE0F"/>
    <w:rsid w:val="562B2E36"/>
    <w:rsid w:val="5650F0C2"/>
    <w:rsid w:val="568F4094"/>
    <w:rsid w:val="5695BFE9"/>
    <w:rsid w:val="56AAFF21"/>
    <w:rsid w:val="56AE461D"/>
    <w:rsid w:val="56D35CC7"/>
    <w:rsid w:val="573A5621"/>
    <w:rsid w:val="5781D497"/>
    <w:rsid w:val="57964C05"/>
    <w:rsid w:val="57A06C82"/>
    <w:rsid w:val="57B27961"/>
    <w:rsid w:val="57FB07F5"/>
    <w:rsid w:val="5823BBE2"/>
    <w:rsid w:val="58D4A665"/>
    <w:rsid w:val="58E2AE82"/>
    <w:rsid w:val="58F7006A"/>
    <w:rsid w:val="591414A4"/>
    <w:rsid w:val="592EFB7F"/>
    <w:rsid w:val="5940081D"/>
    <w:rsid w:val="5966FC27"/>
    <w:rsid w:val="5A262227"/>
    <w:rsid w:val="5A32CA59"/>
    <w:rsid w:val="5A5A81C9"/>
    <w:rsid w:val="5AC7FAFB"/>
    <w:rsid w:val="5AED1A50"/>
    <w:rsid w:val="5B7AF8AA"/>
    <w:rsid w:val="5B8E52E9"/>
    <w:rsid w:val="5BCFD498"/>
    <w:rsid w:val="5C08C6E7"/>
    <w:rsid w:val="5C390747"/>
    <w:rsid w:val="5C661152"/>
    <w:rsid w:val="5C7455F4"/>
    <w:rsid w:val="5C7A0CDE"/>
    <w:rsid w:val="5C959542"/>
    <w:rsid w:val="5C96A9AB"/>
    <w:rsid w:val="5C9998C1"/>
    <w:rsid w:val="5CDA81A0"/>
    <w:rsid w:val="5CE0E1E4"/>
    <w:rsid w:val="5CE5B2ED"/>
    <w:rsid w:val="5D03D455"/>
    <w:rsid w:val="5D2BBA11"/>
    <w:rsid w:val="5D47986F"/>
    <w:rsid w:val="5D640D1B"/>
    <w:rsid w:val="5D71E705"/>
    <w:rsid w:val="5D88578A"/>
    <w:rsid w:val="5E00DB55"/>
    <w:rsid w:val="5E1BF9A6"/>
    <w:rsid w:val="5E2E78B6"/>
    <w:rsid w:val="5E38859F"/>
    <w:rsid w:val="5E972507"/>
    <w:rsid w:val="5F0029A7"/>
    <w:rsid w:val="5F195204"/>
    <w:rsid w:val="5F1BF917"/>
    <w:rsid w:val="5F729C3D"/>
    <w:rsid w:val="5FD35840"/>
    <w:rsid w:val="5FE9F18D"/>
    <w:rsid w:val="5FFBAB1A"/>
    <w:rsid w:val="6022E16F"/>
    <w:rsid w:val="607647E3"/>
    <w:rsid w:val="6077A70D"/>
    <w:rsid w:val="6085C703"/>
    <w:rsid w:val="608FAF00"/>
    <w:rsid w:val="60EC05AB"/>
    <w:rsid w:val="60ED47E5"/>
    <w:rsid w:val="61225EB6"/>
    <w:rsid w:val="6134F7AE"/>
    <w:rsid w:val="6172CB8D"/>
    <w:rsid w:val="617BE7D6"/>
    <w:rsid w:val="6191E80A"/>
    <w:rsid w:val="62155693"/>
    <w:rsid w:val="627D29BF"/>
    <w:rsid w:val="628AF289"/>
    <w:rsid w:val="6296A852"/>
    <w:rsid w:val="62CD0AFA"/>
    <w:rsid w:val="62DE8F6A"/>
    <w:rsid w:val="62E6716D"/>
    <w:rsid w:val="62E98BC5"/>
    <w:rsid w:val="6323FA02"/>
    <w:rsid w:val="6369892E"/>
    <w:rsid w:val="637296D6"/>
    <w:rsid w:val="63A32E00"/>
    <w:rsid w:val="63CA9CD7"/>
    <w:rsid w:val="63EAD3D7"/>
    <w:rsid w:val="642A3232"/>
    <w:rsid w:val="6433DA74"/>
    <w:rsid w:val="6450B05F"/>
    <w:rsid w:val="646288F3"/>
    <w:rsid w:val="6466D8CC"/>
    <w:rsid w:val="6473DBA3"/>
    <w:rsid w:val="648C19C1"/>
    <w:rsid w:val="6498C454"/>
    <w:rsid w:val="64F297AA"/>
    <w:rsid w:val="64FAEE65"/>
    <w:rsid w:val="65407E3A"/>
    <w:rsid w:val="65C5DC32"/>
    <w:rsid w:val="65D99A4F"/>
    <w:rsid w:val="65EB4F95"/>
    <w:rsid w:val="66480457"/>
    <w:rsid w:val="664A692D"/>
    <w:rsid w:val="665A07F2"/>
    <w:rsid w:val="665AA3C2"/>
    <w:rsid w:val="667DD896"/>
    <w:rsid w:val="66899FDB"/>
    <w:rsid w:val="66A40398"/>
    <w:rsid w:val="66E8DE13"/>
    <w:rsid w:val="66F1F177"/>
    <w:rsid w:val="6722C5A1"/>
    <w:rsid w:val="676E7A44"/>
    <w:rsid w:val="678E4166"/>
    <w:rsid w:val="67BD9507"/>
    <w:rsid w:val="67E1B124"/>
    <w:rsid w:val="6800ED07"/>
    <w:rsid w:val="6817893F"/>
    <w:rsid w:val="68526BB6"/>
    <w:rsid w:val="68BC5EBE"/>
    <w:rsid w:val="6916C006"/>
    <w:rsid w:val="69212192"/>
    <w:rsid w:val="69AEC18D"/>
    <w:rsid w:val="69E4F2A6"/>
    <w:rsid w:val="6A546499"/>
    <w:rsid w:val="6A5B6D33"/>
    <w:rsid w:val="6A608C9F"/>
    <w:rsid w:val="6A6E09B2"/>
    <w:rsid w:val="6A71ACA8"/>
    <w:rsid w:val="6A852E3E"/>
    <w:rsid w:val="6AACB568"/>
    <w:rsid w:val="6AAE0873"/>
    <w:rsid w:val="6AD01D25"/>
    <w:rsid w:val="6AD4E988"/>
    <w:rsid w:val="6B091FAE"/>
    <w:rsid w:val="6B2655D8"/>
    <w:rsid w:val="6B338FFC"/>
    <w:rsid w:val="6B464681"/>
    <w:rsid w:val="6B57F36A"/>
    <w:rsid w:val="6B84133E"/>
    <w:rsid w:val="6BB0D000"/>
    <w:rsid w:val="6BB772A7"/>
    <w:rsid w:val="6BE15A35"/>
    <w:rsid w:val="6C86ECEE"/>
    <w:rsid w:val="6C88284E"/>
    <w:rsid w:val="6C932A51"/>
    <w:rsid w:val="6CD0F993"/>
    <w:rsid w:val="6CD5716A"/>
    <w:rsid w:val="6D006943"/>
    <w:rsid w:val="6D067B18"/>
    <w:rsid w:val="6D27BED4"/>
    <w:rsid w:val="6D2F5FFE"/>
    <w:rsid w:val="6D6FFCA6"/>
    <w:rsid w:val="6D87373C"/>
    <w:rsid w:val="6D8A5B6C"/>
    <w:rsid w:val="6DA78DA2"/>
    <w:rsid w:val="6DFAECA4"/>
    <w:rsid w:val="6E641E2D"/>
    <w:rsid w:val="6E674F97"/>
    <w:rsid w:val="6E86F908"/>
    <w:rsid w:val="6ED12B3C"/>
    <w:rsid w:val="6ED210F6"/>
    <w:rsid w:val="6F207276"/>
    <w:rsid w:val="6F391E10"/>
    <w:rsid w:val="6F75E348"/>
    <w:rsid w:val="6FC61594"/>
    <w:rsid w:val="6FE30907"/>
    <w:rsid w:val="7010C59F"/>
    <w:rsid w:val="702335E7"/>
    <w:rsid w:val="7023DCA9"/>
    <w:rsid w:val="703B0B9A"/>
    <w:rsid w:val="70867445"/>
    <w:rsid w:val="7154118D"/>
    <w:rsid w:val="71AE8966"/>
    <w:rsid w:val="71B81A8A"/>
    <w:rsid w:val="71DB2A85"/>
    <w:rsid w:val="720797A1"/>
    <w:rsid w:val="7230FD93"/>
    <w:rsid w:val="723AEFC7"/>
    <w:rsid w:val="72529E1D"/>
    <w:rsid w:val="725A28BD"/>
    <w:rsid w:val="72BA4A17"/>
    <w:rsid w:val="72C2B19B"/>
    <w:rsid w:val="72F9630B"/>
    <w:rsid w:val="731E5BE6"/>
    <w:rsid w:val="732169DB"/>
    <w:rsid w:val="7367444C"/>
    <w:rsid w:val="73949B88"/>
    <w:rsid w:val="73FC834C"/>
    <w:rsid w:val="744623E8"/>
    <w:rsid w:val="74C57E64"/>
    <w:rsid w:val="74E00914"/>
    <w:rsid w:val="74E42AD4"/>
    <w:rsid w:val="74F6A9E4"/>
    <w:rsid w:val="74FBC950"/>
    <w:rsid w:val="75636C12"/>
    <w:rsid w:val="75958CFB"/>
    <w:rsid w:val="75B76F5C"/>
    <w:rsid w:val="75C12DE2"/>
    <w:rsid w:val="75C19011"/>
    <w:rsid w:val="75CE0803"/>
    <w:rsid w:val="75DBBADD"/>
    <w:rsid w:val="760BDBB5"/>
    <w:rsid w:val="76AB5A15"/>
    <w:rsid w:val="76B92DFC"/>
    <w:rsid w:val="76BC615C"/>
    <w:rsid w:val="76D2D2FC"/>
    <w:rsid w:val="76E1B884"/>
    <w:rsid w:val="76F92A04"/>
    <w:rsid w:val="77024F62"/>
    <w:rsid w:val="771FF3DF"/>
    <w:rsid w:val="773E8576"/>
    <w:rsid w:val="776C875A"/>
    <w:rsid w:val="77B64ECF"/>
    <w:rsid w:val="77BB5A16"/>
    <w:rsid w:val="77F7C929"/>
    <w:rsid w:val="781783EA"/>
    <w:rsid w:val="782B6CBD"/>
    <w:rsid w:val="784227E9"/>
    <w:rsid w:val="78789E6A"/>
    <w:rsid w:val="788E9E9E"/>
    <w:rsid w:val="78A118E0"/>
    <w:rsid w:val="78E2D826"/>
    <w:rsid w:val="78FDEE10"/>
    <w:rsid w:val="79028C48"/>
    <w:rsid w:val="79037AB5"/>
    <w:rsid w:val="79056A6B"/>
    <w:rsid w:val="79227EB0"/>
    <w:rsid w:val="7A24DBCB"/>
    <w:rsid w:val="7A272B16"/>
    <w:rsid w:val="7A615245"/>
    <w:rsid w:val="7AA798E9"/>
    <w:rsid w:val="7AC84F8A"/>
    <w:rsid w:val="7ADDE8BD"/>
    <w:rsid w:val="7AE4848E"/>
    <w:rsid w:val="7B314AF5"/>
    <w:rsid w:val="7B87B263"/>
    <w:rsid w:val="7BA5B73F"/>
    <w:rsid w:val="7BF0006B"/>
    <w:rsid w:val="7BFD8DED"/>
    <w:rsid w:val="7C1FF345"/>
    <w:rsid w:val="7C2B0F54"/>
    <w:rsid w:val="7C30D40D"/>
    <w:rsid w:val="7C34C489"/>
    <w:rsid w:val="7C68CA93"/>
    <w:rsid w:val="7C6DFFCF"/>
    <w:rsid w:val="7C7C23F0"/>
    <w:rsid w:val="7C990AF3"/>
    <w:rsid w:val="7CACEB2F"/>
    <w:rsid w:val="7D7F297C"/>
    <w:rsid w:val="7DB08DD5"/>
    <w:rsid w:val="7E12D968"/>
    <w:rsid w:val="7E1E3903"/>
    <w:rsid w:val="7E3E0167"/>
    <w:rsid w:val="7E67E444"/>
    <w:rsid w:val="7E689671"/>
    <w:rsid w:val="7E70A156"/>
    <w:rsid w:val="7EC477A7"/>
    <w:rsid w:val="7ECD4182"/>
    <w:rsid w:val="7EDDEF79"/>
    <w:rsid w:val="7EEB138C"/>
    <w:rsid w:val="7F30CF68"/>
    <w:rsid w:val="7F5ADCEE"/>
    <w:rsid w:val="7F5D5A39"/>
    <w:rsid w:val="7F758C59"/>
    <w:rsid w:val="7F87753D"/>
    <w:rsid w:val="7FB8BED1"/>
    <w:rsid w:val="7FBF87FF"/>
    <w:rsid w:val="7FC164E8"/>
    <w:rsid w:val="7FD31DE3"/>
    <w:rsid w:val="7FEA1B31"/>
    <w:rsid w:val="7FF611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A80D0C83-FF40-4C0B-AC26-A515C9BF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26"/>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link w:val="ListParagraphChar"/>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977"/>
    <w:rPr>
      <w:lang w:eastAsia="en-US"/>
    </w:rPr>
  </w:style>
  <w:style w:type="paragraph" w:styleId="NormalWeb">
    <w:name w:val="Normal (Web)"/>
    <w:basedOn w:val="Normal"/>
    <w:uiPriority w:val="99"/>
    <w:semiHidden/>
    <w:unhideWhenUsed/>
    <w:rsid w:val="00E313E0"/>
    <w:pPr>
      <w:spacing w:before="100" w:beforeAutospacing="1" w:after="100" w:afterAutospacing="1"/>
    </w:pPr>
    <w:rPr>
      <w:sz w:val="24"/>
      <w:szCs w:val="24"/>
      <w:lang w:eastAsia="en-GB"/>
    </w:rPr>
  </w:style>
  <w:style w:type="character" w:styleId="Strong">
    <w:name w:val="Strong"/>
    <w:basedOn w:val="DefaultParagraphFont"/>
    <w:uiPriority w:val="22"/>
    <w:qFormat/>
    <w:rsid w:val="00E313E0"/>
    <w:rPr>
      <w:b/>
      <w:bCs/>
    </w:rPr>
  </w:style>
  <w:style w:type="character" w:styleId="FollowedHyperlink">
    <w:name w:val="FollowedHyperlink"/>
    <w:basedOn w:val="DefaultParagraphFont"/>
    <w:uiPriority w:val="99"/>
    <w:semiHidden/>
    <w:unhideWhenUsed/>
    <w:rsid w:val="00261CB3"/>
    <w:rPr>
      <w:color w:val="94D7F3" w:themeColor="followedHyperlink"/>
      <w:u w:val="single"/>
    </w:rPr>
  </w:style>
  <w:style w:type="paragraph" w:styleId="EndnoteText">
    <w:name w:val="endnote text"/>
    <w:basedOn w:val="Normal"/>
    <w:link w:val="EndnoteTextChar"/>
    <w:uiPriority w:val="99"/>
    <w:semiHidden/>
    <w:unhideWhenUsed/>
    <w:rsid w:val="00EF3914"/>
  </w:style>
  <w:style w:type="character" w:customStyle="1" w:styleId="EndnoteTextChar">
    <w:name w:val="Endnote Text Char"/>
    <w:basedOn w:val="DefaultParagraphFont"/>
    <w:link w:val="EndnoteText"/>
    <w:uiPriority w:val="99"/>
    <w:semiHidden/>
    <w:rsid w:val="00EF3914"/>
    <w:rPr>
      <w:lang w:eastAsia="en-US"/>
    </w:rPr>
  </w:style>
  <w:style w:type="character" w:styleId="EndnoteReference">
    <w:name w:val="endnote reference"/>
    <w:basedOn w:val="DefaultParagraphFont"/>
    <w:uiPriority w:val="99"/>
    <w:semiHidden/>
    <w:unhideWhenUsed/>
    <w:rsid w:val="00EF3914"/>
    <w:rPr>
      <w:vertAlign w:val="superscript"/>
    </w:rPr>
  </w:style>
  <w:style w:type="character" w:customStyle="1" w:styleId="ListParagraphChar">
    <w:name w:val="List Paragraph Char"/>
    <w:link w:val="ListParagraph"/>
    <w:uiPriority w:val="34"/>
    <w:locked/>
    <w:rsid w:val="002210A2"/>
    <w:rPr>
      <w:rFonts w:asciiTheme="minorHAnsi" w:eastAsiaTheme="minorHAnsi" w:hAnsiTheme="minorHAnsi" w:cstheme="minorBidi"/>
      <w:sz w:val="22"/>
      <w:szCs w:val="22"/>
      <w:lang w:eastAsia="en-US"/>
    </w:rPr>
  </w:style>
  <w:style w:type="paragraph" w:customStyle="1" w:styleId="Default">
    <w:name w:val="Default"/>
    <w:rsid w:val="00274D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714">
      <w:bodyDiv w:val="1"/>
      <w:marLeft w:val="0"/>
      <w:marRight w:val="0"/>
      <w:marTop w:val="0"/>
      <w:marBottom w:val="0"/>
      <w:divBdr>
        <w:top w:val="none" w:sz="0" w:space="0" w:color="auto"/>
        <w:left w:val="none" w:sz="0" w:space="0" w:color="auto"/>
        <w:bottom w:val="none" w:sz="0" w:space="0" w:color="auto"/>
        <w:right w:val="none" w:sz="0" w:space="0" w:color="auto"/>
      </w:divBdr>
      <w:divsChild>
        <w:div w:id="1943031232">
          <w:marLeft w:val="0"/>
          <w:marRight w:val="0"/>
          <w:marTop w:val="150"/>
          <w:marBottom w:val="150"/>
          <w:divBdr>
            <w:top w:val="none" w:sz="0" w:space="0" w:color="auto"/>
            <w:left w:val="none" w:sz="0" w:space="0" w:color="auto"/>
            <w:bottom w:val="none" w:sz="0" w:space="0" w:color="auto"/>
            <w:right w:val="none" w:sz="0" w:space="0" w:color="auto"/>
          </w:divBdr>
          <w:divsChild>
            <w:div w:id="1944143869">
              <w:marLeft w:val="0"/>
              <w:marRight w:val="0"/>
              <w:marTop w:val="0"/>
              <w:marBottom w:val="0"/>
              <w:divBdr>
                <w:top w:val="none" w:sz="0" w:space="0" w:color="auto"/>
                <w:left w:val="none" w:sz="0" w:space="0" w:color="auto"/>
                <w:bottom w:val="none" w:sz="0" w:space="0" w:color="auto"/>
                <w:right w:val="none" w:sz="0" w:space="0" w:color="auto"/>
              </w:divBdr>
              <w:divsChild>
                <w:div w:id="1801608255">
                  <w:marLeft w:val="0"/>
                  <w:marRight w:val="0"/>
                  <w:marTop w:val="0"/>
                  <w:marBottom w:val="0"/>
                  <w:divBdr>
                    <w:top w:val="none" w:sz="0" w:space="0" w:color="auto"/>
                    <w:left w:val="none" w:sz="0" w:space="0" w:color="auto"/>
                    <w:bottom w:val="none" w:sz="0" w:space="0" w:color="auto"/>
                    <w:right w:val="none" w:sz="0" w:space="0" w:color="auto"/>
                  </w:divBdr>
                  <w:divsChild>
                    <w:div w:id="1343702654">
                      <w:marLeft w:val="0"/>
                      <w:marRight w:val="0"/>
                      <w:marTop w:val="0"/>
                      <w:marBottom w:val="0"/>
                      <w:divBdr>
                        <w:top w:val="none" w:sz="0" w:space="0" w:color="auto"/>
                        <w:left w:val="none" w:sz="0" w:space="0" w:color="auto"/>
                        <w:bottom w:val="none" w:sz="0" w:space="0" w:color="auto"/>
                        <w:right w:val="none" w:sz="0" w:space="0" w:color="auto"/>
                      </w:divBdr>
                      <w:divsChild>
                        <w:div w:id="673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3250">
              <w:marLeft w:val="0"/>
              <w:marRight w:val="0"/>
              <w:marTop w:val="0"/>
              <w:marBottom w:val="450"/>
              <w:divBdr>
                <w:top w:val="none" w:sz="0" w:space="8" w:color="auto"/>
                <w:left w:val="none" w:sz="0" w:space="15" w:color="auto"/>
                <w:bottom w:val="single" w:sz="6" w:space="8" w:color="CCCCCC"/>
                <w:right w:val="none" w:sz="0" w:space="15" w:color="auto"/>
              </w:divBdr>
              <w:divsChild>
                <w:div w:id="12407514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5427842">
          <w:marLeft w:val="0"/>
          <w:marRight w:val="0"/>
          <w:marTop w:val="150"/>
          <w:marBottom w:val="150"/>
          <w:divBdr>
            <w:top w:val="none" w:sz="0" w:space="0" w:color="auto"/>
            <w:left w:val="none" w:sz="0" w:space="0" w:color="auto"/>
            <w:bottom w:val="none" w:sz="0" w:space="0" w:color="auto"/>
            <w:right w:val="none" w:sz="0" w:space="0" w:color="auto"/>
          </w:divBdr>
          <w:divsChild>
            <w:div w:id="1734087876">
              <w:marLeft w:val="0"/>
              <w:marRight w:val="0"/>
              <w:marTop w:val="0"/>
              <w:marBottom w:val="0"/>
              <w:divBdr>
                <w:top w:val="none" w:sz="0" w:space="0" w:color="auto"/>
                <w:left w:val="none" w:sz="0" w:space="0" w:color="auto"/>
                <w:bottom w:val="none" w:sz="0" w:space="0" w:color="auto"/>
                <w:right w:val="none" w:sz="0" w:space="0" w:color="auto"/>
              </w:divBdr>
              <w:divsChild>
                <w:div w:id="1896119301">
                  <w:marLeft w:val="0"/>
                  <w:marRight w:val="0"/>
                  <w:marTop w:val="0"/>
                  <w:marBottom w:val="0"/>
                  <w:divBdr>
                    <w:top w:val="none" w:sz="0" w:space="0" w:color="auto"/>
                    <w:left w:val="none" w:sz="0" w:space="0" w:color="auto"/>
                    <w:bottom w:val="none" w:sz="0" w:space="0" w:color="auto"/>
                    <w:right w:val="none" w:sz="0" w:space="0" w:color="auto"/>
                  </w:divBdr>
                  <w:divsChild>
                    <w:div w:id="1707364874">
                      <w:marLeft w:val="0"/>
                      <w:marRight w:val="0"/>
                      <w:marTop w:val="0"/>
                      <w:marBottom w:val="0"/>
                      <w:divBdr>
                        <w:top w:val="none" w:sz="0" w:space="0" w:color="auto"/>
                        <w:left w:val="none" w:sz="0" w:space="0" w:color="auto"/>
                        <w:bottom w:val="none" w:sz="0" w:space="0" w:color="auto"/>
                        <w:right w:val="none" w:sz="0" w:space="0" w:color="auto"/>
                      </w:divBdr>
                      <w:divsChild>
                        <w:div w:id="1453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5075">
              <w:marLeft w:val="0"/>
              <w:marRight w:val="0"/>
              <w:marTop w:val="0"/>
              <w:marBottom w:val="450"/>
              <w:divBdr>
                <w:top w:val="none" w:sz="0" w:space="8" w:color="auto"/>
                <w:left w:val="none" w:sz="0" w:space="15" w:color="auto"/>
                <w:bottom w:val="single" w:sz="6" w:space="8" w:color="CCCCCC"/>
                <w:right w:val="none" w:sz="0" w:space="15" w:color="auto"/>
              </w:divBdr>
              <w:divsChild>
                <w:div w:id="7356676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66661780">
          <w:marLeft w:val="0"/>
          <w:marRight w:val="0"/>
          <w:marTop w:val="150"/>
          <w:marBottom w:val="150"/>
          <w:divBdr>
            <w:top w:val="none" w:sz="0" w:space="0" w:color="auto"/>
            <w:left w:val="none" w:sz="0" w:space="0" w:color="auto"/>
            <w:bottom w:val="none" w:sz="0" w:space="0" w:color="auto"/>
            <w:right w:val="none" w:sz="0" w:space="0" w:color="auto"/>
          </w:divBdr>
          <w:divsChild>
            <w:div w:id="2083284895">
              <w:marLeft w:val="0"/>
              <w:marRight w:val="0"/>
              <w:marTop w:val="0"/>
              <w:marBottom w:val="0"/>
              <w:divBdr>
                <w:top w:val="none" w:sz="0" w:space="0" w:color="auto"/>
                <w:left w:val="none" w:sz="0" w:space="0" w:color="auto"/>
                <w:bottom w:val="none" w:sz="0" w:space="0" w:color="auto"/>
                <w:right w:val="none" w:sz="0" w:space="0" w:color="auto"/>
              </w:divBdr>
              <w:divsChild>
                <w:div w:id="1777746565">
                  <w:marLeft w:val="0"/>
                  <w:marRight w:val="0"/>
                  <w:marTop w:val="0"/>
                  <w:marBottom w:val="0"/>
                  <w:divBdr>
                    <w:top w:val="none" w:sz="0" w:space="0" w:color="auto"/>
                    <w:left w:val="none" w:sz="0" w:space="0" w:color="auto"/>
                    <w:bottom w:val="none" w:sz="0" w:space="0" w:color="auto"/>
                    <w:right w:val="none" w:sz="0" w:space="0" w:color="auto"/>
                  </w:divBdr>
                  <w:divsChild>
                    <w:div w:id="1389107975">
                      <w:marLeft w:val="0"/>
                      <w:marRight w:val="0"/>
                      <w:marTop w:val="0"/>
                      <w:marBottom w:val="0"/>
                      <w:divBdr>
                        <w:top w:val="none" w:sz="0" w:space="0" w:color="auto"/>
                        <w:left w:val="none" w:sz="0" w:space="0" w:color="auto"/>
                        <w:bottom w:val="none" w:sz="0" w:space="0" w:color="auto"/>
                        <w:right w:val="none" w:sz="0" w:space="0" w:color="auto"/>
                      </w:divBdr>
                      <w:divsChild>
                        <w:div w:id="8375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1937">
              <w:marLeft w:val="0"/>
              <w:marRight w:val="0"/>
              <w:marTop w:val="0"/>
              <w:marBottom w:val="450"/>
              <w:divBdr>
                <w:top w:val="none" w:sz="0" w:space="8" w:color="auto"/>
                <w:left w:val="none" w:sz="0" w:space="15" w:color="auto"/>
                <w:bottom w:val="single" w:sz="6" w:space="8" w:color="CCCCCC"/>
                <w:right w:val="none" w:sz="0" w:space="15" w:color="auto"/>
              </w:divBdr>
              <w:divsChild>
                <w:div w:id="1391076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23936602">
          <w:marLeft w:val="0"/>
          <w:marRight w:val="0"/>
          <w:marTop w:val="150"/>
          <w:marBottom w:val="150"/>
          <w:divBdr>
            <w:top w:val="none" w:sz="0" w:space="0" w:color="auto"/>
            <w:left w:val="none" w:sz="0" w:space="0" w:color="auto"/>
            <w:bottom w:val="none" w:sz="0" w:space="0" w:color="auto"/>
            <w:right w:val="none" w:sz="0" w:space="0" w:color="auto"/>
          </w:divBdr>
          <w:divsChild>
            <w:div w:id="1187333680">
              <w:marLeft w:val="0"/>
              <w:marRight w:val="0"/>
              <w:marTop w:val="0"/>
              <w:marBottom w:val="0"/>
              <w:divBdr>
                <w:top w:val="none" w:sz="0" w:space="0" w:color="auto"/>
                <w:left w:val="none" w:sz="0" w:space="0" w:color="auto"/>
                <w:bottom w:val="none" w:sz="0" w:space="0" w:color="auto"/>
                <w:right w:val="none" w:sz="0" w:space="0" w:color="auto"/>
              </w:divBdr>
              <w:divsChild>
                <w:div w:id="1657151689">
                  <w:marLeft w:val="0"/>
                  <w:marRight w:val="0"/>
                  <w:marTop w:val="0"/>
                  <w:marBottom w:val="0"/>
                  <w:divBdr>
                    <w:top w:val="none" w:sz="0" w:space="0" w:color="auto"/>
                    <w:left w:val="none" w:sz="0" w:space="0" w:color="auto"/>
                    <w:bottom w:val="none" w:sz="0" w:space="0" w:color="auto"/>
                    <w:right w:val="none" w:sz="0" w:space="0" w:color="auto"/>
                  </w:divBdr>
                  <w:divsChild>
                    <w:div w:id="86312476">
                      <w:marLeft w:val="0"/>
                      <w:marRight w:val="0"/>
                      <w:marTop w:val="0"/>
                      <w:marBottom w:val="0"/>
                      <w:divBdr>
                        <w:top w:val="none" w:sz="0" w:space="0" w:color="auto"/>
                        <w:left w:val="none" w:sz="0" w:space="0" w:color="auto"/>
                        <w:bottom w:val="none" w:sz="0" w:space="0" w:color="auto"/>
                        <w:right w:val="none" w:sz="0" w:space="0" w:color="auto"/>
                      </w:divBdr>
                      <w:divsChild>
                        <w:div w:id="18367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2536">
      <w:bodyDiv w:val="1"/>
      <w:marLeft w:val="0"/>
      <w:marRight w:val="0"/>
      <w:marTop w:val="0"/>
      <w:marBottom w:val="0"/>
      <w:divBdr>
        <w:top w:val="none" w:sz="0" w:space="0" w:color="auto"/>
        <w:left w:val="none" w:sz="0" w:space="0" w:color="auto"/>
        <w:bottom w:val="none" w:sz="0" w:space="0" w:color="auto"/>
        <w:right w:val="none" w:sz="0" w:space="0" w:color="auto"/>
      </w:divBdr>
    </w:div>
    <w:div w:id="336932015">
      <w:bodyDiv w:val="1"/>
      <w:marLeft w:val="0"/>
      <w:marRight w:val="0"/>
      <w:marTop w:val="0"/>
      <w:marBottom w:val="0"/>
      <w:divBdr>
        <w:top w:val="none" w:sz="0" w:space="0" w:color="auto"/>
        <w:left w:val="none" w:sz="0" w:space="0" w:color="auto"/>
        <w:bottom w:val="none" w:sz="0" w:space="0" w:color="auto"/>
        <w:right w:val="none" w:sz="0" w:space="0" w:color="auto"/>
      </w:divBdr>
    </w:div>
    <w:div w:id="374934601">
      <w:bodyDiv w:val="1"/>
      <w:marLeft w:val="0"/>
      <w:marRight w:val="0"/>
      <w:marTop w:val="0"/>
      <w:marBottom w:val="0"/>
      <w:divBdr>
        <w:top w:val="none" w:sz="0" w:space="0" w:color="auto"/>
        <w:left w:val="none" w:sz="0" w:space="0" w:color="auto"/>
        <w:bottom w:val="none" w:sz="0" w:space="0" w:color="auto"/>
        <w:right w:val="none" w:sz="0" w:space="0" w:color="auto"/>
      </w:divBdr>
    </w:div>
    <w:div w:id="467667117">
      <w:bodyDiv w:val="1"/>
      <w:marLeft w:val="0"/>
      <w:marRight w:val="0"/>
      <w:marTop w:val="0"/>
      <w:marBottom w:val="0"/>
      <w:divBdr>
        <w:top w:val="none" w:sz="0" w:space="0" w:color="auto"/>
        <w:left w:val="none" w:sz="0" w:space="0" w:color="auto"/>
        <w:bottom w:val="none" w:sz="0" w:space="0" w:color="auto"/>
        <w:right w:val="none" w:sz="0" w:space="0" w:color="auto"/>
      </w:divBdr>
    </w:div>
    <w:div w:id="805050637">
      <w:bodyDiv w:val="1"/>
      <w:marLeft w:val="0"/>
      <w:marRight w:val="0"/>
      <w:marTop w:val="0"/>
      <w:marBottom w:val="0"/>
      <w:divBdr>
        <w:top w:val="none" w:sz="0" w:space="0" w:color="auto"/>
        <w:left w:val="none" w:sz="0" w:space="0" w:color="auto"/>
        <w:bottom w:val="none" w:sz="0" w:space="0" w:color="auto"/>
        <w:right w:val="none" w:sz="0" w:space="0" w:color="auto"/>
      </w:divBdr>
    </w:div>
    <w:div w:id="840243207">
      <w:bodyDiv w:val="1"/>
      <w:marLeft w:val="0"/>
      <w:marRight w:val="0"/>
      <w:marTop w:val="0"/>
      <w:marBottom w:val="0"/>
      <w:divBdr>
        <w:top w:val="none" w:sz="0" w:space="0" w:color="auto"/>
        <w:left w:val="none" w:sz="0" w:space="0" w:color="auto"/>
        <w:bottom w:val="none" w:sz="0" w:space="0" w:color="auto"/>
        <w:right w:val="none" w:sz="0" w:space="0" w:color="auto"/>
      </w:divBdr>
    </w:div>
    <w:div w:id="861357784">
      <w:bodyDiv w:val="1"/>
      <w:marLeft w:val="0"/>
      <w:marRight w:val="0"/>
      <w:marTop w:val="0"/>
      <w:marBottom w:val="0"/>
      <w:divBdr>
        <w:top w:val="none" w:sz="0" w:space="0" w:color="auto"/>
        <w:left w:val="none" w:sz="0" w:space="0" w:color="auto"/>
        <w:bottom w:val="none" w:sz="0" w:space="0" w:color="auto"/>
        <w:right w:val="none" w:sz="0" w:space="0" w:color="auto"/>
      </w:divBdr>
    </w:div>
    <w:div w:id="887566408">
      <w:bodyDiv w:val="1"/>
      <w:marLeft w:val="0"/>
      <w:marRight w:val="0"/>
      <w:marTop w:val="0"/>
      <w:marBottom w:val="0"/>
      <w:divBdr>
        <w:top w:val="none" w:sz="0" w:space="0" w:color="auto"/>
        <w:left w:val="none" w:sz="0" w:space="0" w:color="auto"/>
        <w:bottom w:val="none" w:sz="0" w:space="0" w:color="auto"/>
        <w:right w:val="none" w:sz="0" w:space="0" w:color="auto"/>
      </w:divBdr>
    </w:div>
    <w:div w:id="897477904">
      <w:bodyDiv w:val="1"/>
      <w:marLeft w:val="0"/>
      <w:marRight w:val="0"/>
      <w:marTop w:val="0"/>
      <w:marBottom w:val="0"/>
      <w:divBdr>
        <w:top w:val="none" w:sz="0" w:space="0" w:color="auto"/>
        <w:left w:val="none" w:sz="0" w:space="0" w:color="auto"/>
        <w:bottom w:val="none" w:sz="0" w:space="0" w:color="auto"/>
        <w:right w:val="none" w:sz="0" w:space="0" w:color="auto"/>
      </w:divBdr>
    </w:div>
    <w:div w:id="1143348672">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1271202376">
      <w:bodyDiv w:val="1"/>
      <w:marLeft w:val="0"/>
      <w:marRight w:val="0"/>
      <w:marTop w:val="0"/>
      <w:marBottom w:val="0"/>
      <w:divBdr>
        <w:top w:val="none" w:sz="0" w:space="0" w:color="auto"/>
        <w:left w:val="none" w:sz="0" w:space="0" w:color="auto"/>
        <w:bottom w:val="none" w:sz="0" w:space="0" w:color="auto"/>
        <w:right w:val="none" w:sz="0" w:space="0" w:color="auto"/>
      </w:divBdr>
    </w:div>
    <w:div w:id="1402406495">
      <w:bodyDiv w:val="1"/>
      <w:marLeft w:val="0"/>
      <w:marRight w:val="0"/>
      <w:marTop w:val="0"/>
      <w:marBottom w:val="0"/>
      <w:divBdr>
        <w:top w:val="none" w:sz="0" w:space="0" w:color="auto"/>
        <w:left w:val="none" w:sz="0" w:space="0" w:color="auto"/>
        <w:bottom w:val="none" w:sz="0" w:space="0" w:color="auto"/>
        <w:right w:val="none" w:sz="0" w:space="0" w:color="auto"/>
      </w:divBdr>
    </w:div>
    <w:div w:id="1458377405">
      <w:bodyDiv w:val="1"/>
      <w:marLeft w:val="0"/>
      <w:marRight w:val="0"/>
      <w:marTop w:val="0"/>
      <w:marBottom w:val="0"/>
      <w:divBdr>
        <w:top w:val="none" w:sz="0" w:space="0" w:color="auto"/>
        <w:left w:val="none" w:sz="0" w:space="0" w:color="auto"/>
        <w:bottom w:val="none" w:sz="0" w:space="0" w:color="auto"/>
        <w:right w:val="none" w:sz="0" w:space="0" w:color="auto"/>
      </w:divBdr>
    </w:div>
    <w:div w:id="1545095262">
      <w:bodyDiv w:val="1"/>
      <w:marLeft w:val="0"/>
      <w:marRight w:val="0"/>
      <w:marTop w:val="0"/>
      <w:marBottom w:val="0"/>
      <w:divBdr>
        <w:top w:val="none" w:sz="0" w:space="0" w:color="auto"/>
        <w:left w:val="none" w:sz="0" w:space="0" w:color="auto"/>
        <w:bottom w:val="none" w:sz="0" w:space="0" w:color="auto"/>
        <w:right w:val="none" w:sz="0" w:space="0" w:color="auto"/>
      </w:divBdr>
    </w:div>
    <w:div w:id="1788695675">
      <w:bodyDiv w:val="1"/>
      <w:marLeft w:val="0"/>
      <w:marRight w:val="0"/>
      <w:marTop w:val="0"/>
      <w:marBottom w:val="0"/>
      <w:divBdr>
        <w:top w:val="none" w:sz="0" w:space="0" w:color="auto"/>
        <w:left w:val="none" w:sz="0" w:space="0" w:color="auto"/>
        <w:bottom w:val="none" w:sz="0" w:space="0" w:color="auto"/>
        <w:right w:val="none" w:sz="0" w:space="0" w:color="auto"/>
      </w:divBdr>
    </w:div>
    <w:div w:id="1839805409">
      <w:bodyDiv w:val="1"/>
      <w:marLeft w:val="0"/>
      <w:marRight w:val="0"/>
      <w:marTop w:val="0"/>
      <w:marBottom w:val="0"/>
      <w:divBdr>
        <w:top w:val="none" w:sz="0" w:space="0" w:color="auto"/>
        <w:left w:val="none" w:sz="0" w:space="0" w:color="auto"/>
        <w:bottom w:val="none" w:sz="0" w:space="0" w:color="auto"/>
        <w:right w:val="none" w:sz="0" w:space="0" w:color="auto"/>
      </w:divBdr>
    </w:div>
    <w:div w:id="2011178339">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 w:id="21379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rp.cdn-website.com/bdbb2d99/files/uploaded/Delivering_the_Pla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nsultations/proposed-reforms-to-the-national-planning-policy-framework-and-other-changes-to-the-planning-system/outcome/government-response-to-the-proposed-reforms-to-the-national-planning-policy-framework-and-other-changes-to-the-planning-system-consultation?pk_campaign=newsletter_716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chel.danemann@hbf.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p.cdn-website.com/bdbb2d99/files/uploaded/Future%20Homes%20One%20Plan_Future%20Homes%20Hub%20Prospectus-%20FINAL%20WEB.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customXml/itemProps2.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92C603-6E7E-43E1-A7BF-BC5D8CC20518}">
  <ds:schemaRefs>
    <ds:schemaRef ds:uri="http://schemas.microsoft.com/sharepoint/v3/contenttype/forms"/>
  </ds:schemaRefs>
</ds:datastoreItem>
</file>

<file path=customXml/itemProps4.xml><?xml version="1.0" encoding="utf-8"?>
<ds:datastoreItem xmlns:ds="http://schemas.openxmlformats.org/officeDocument/2006/customXml" ds:itemID="{8BA62522-E958-4479-AD0C-DF2AC4E206E9}"/>
</file>

<file path=docProps/app.xml><?xml version="1.0" encoding="utf-8"?>
<Properties xmlns="http://schemas.openxmlformats.org/officeDocument/2006/extended-properties" xmlns:vt="http://schemas.openxmlformats.org/officeDocument/2006/docPropsVTypes">
  <Template>Normal</Template>
  <TotalTime>0</TotalTime>
  <Pages>24</Pages>
  <Words>9882</Words>
  <Characters>56331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66081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Rachel Danemann</cp:lastModifiedBy>
  <cp:revision>2</cp:revision>
  <cp:lastPrinted>2024-10-07T08:24:00Z</cp:lastPrinted>
  <dcterms:created xsi:type="dcterms:W3CDTF">2024-12-16T15:51:00Z</dcterms:created>
  <dcterms:modified xsi:type="dcterms:W3CDTF">2024-12-16T15:51:00Z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13359000</vt:r8>
  </property>
  <property fmtid="{D5CDD505-2E9C-101B-9397-08002B2CF9AE}" pid="4" name="MediaServiceImageTags">
    <vt:lpwstr/>
  </property>
</Properties>
</file>